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D72B8A" w:rsidRPr="00096988" w:rsidTr="00D72B8A">
        <w:trPr>
          <w:trHeight w:val="3349"/>
        </w:trPr>
        <w:tc>
          <w:tcPr>
            <w:tcW w:w="4758" w:type="dxa"/>
          </w:tcPr>
          <w:p w:rsidR="00D72B8A" w:rsidRPr="00E11848" w:rsidRDefault="00971037" w:rsidP="00B02B50">
            <w:pPr>
              <w:rPr>
                <w:b/>
                <w:bCs/>
                <w:sz w:val="22"/>
                <w:szCs w:val="22"/>
              </w:rPr>
            </w:pPr>
            <w:bookmarkStart w:id="0" w:name="_Ref435783023"/>
            <w:r w:rsidRPr="00971037">
              <w:rPr>
                <w:b/>
                <w:bCs/>
                <w:sz w:val="22"/>
                <w:szCs w:val="22"/>
              </w:rPr>
              <w:t>«СОГЛАСОВАНО»</w:t>
            </w:r>
          </w:p>
          <w:p w:rsidR="004D7D08" w:rsidRPr="00E11848" w:rsidRDefault="00971037" w:rsidP="00B02B50">
            <w:pPr>
              <w:rPr>
                <w:b/>
                <w:bCs/>
                <w:sz w:val="22"/>
                <w:szCs w:val="22"/>
              </w:rPr>
            </w:pPr>
            <w:r w:rsidRPr="00971037">
              <w:rPr>
                <w:b/>
                <w:bCs/>
                <w:sz w:val="22"/>
                <w:szCs w:val="22"/>
              </w:rPr>
              <w:t>«2</w:t>
            </w:r>
            <w:r w:rsidR="006B4C1A">
              <w:rPr>
                <w:b/>
                <w:bCs/>
                <w:sz w:val="22"/>
                <w:szCs w:val="22"/>
                <w:lang w:val="en-US"/>
              </w:rPr>
              <w:t>0</w:t>
            </w:r>
            <w:r w:rsidRPr="00971037">
              <w:rPr>
                <w:b/>
                <w:bCs/>
                <w:sz w:val="22"/>
                <w:szCs w:val="22"/>
              </w:rPr>
              <w:t xml:space="preserve">» </w:t>
            </w:r>
            <w:r w:rsidR="006B4C1A">
              <w:rPr>
                <w:b/>
                <w:bCs/>
                <w:sz w:val="22"/>
                <w:szCs w:val="22"/>
              </w:rPr>
              <w:t>апреля</w:t>
            </w:r>
            <w:r w:rsidRPr="00971037">
              <w:rPr>
                <w:b/>
                <w:bCs/>
                <w:sz w:val="22"/>
                <w:szCs w:val="22"/>
              </w:rPr>
              <w:t xml:space="preserve"> 201</w:t>
            </w:r>
            <w:r w:rsidR="006B4C1A">
              <w:rPr>
                <w:b/>
                <w:bCs/>
                <w:sz w:val="22"/>
                <w:szCs w:val="22"/>
              </w:rPr>
              <w:t>6</w:t>
            </w:r>
            <w:r w:rsidRPr="00971037">
              <w:rPr>
                <w:b/>
                <w:bCs/>
                <w:sz w:val="22"/>
                <w:szCs w:val="22"/>
              </w:rPr>
              <w:t xml:space="preserve"> г.</w:t>
            </w:r>
          </w:p>
          <w:p w:rsidR="004D7D08" w:rsidRPr="00096988" w:rsidRDefault="004D7D08" w:rsidP="004D7D08">
            <w:pPr>
              <w:pStyle w:val="af5"/>
              <w:jc w:val="left"/>
              <w:rPr>
                <w:b/>
                <w:sz w:val="22"/>
                <w:szCs w:val="22"/>
              </w:rPr>
            </w:pPr>
            <w:r w:rsidRPr="00096988">
              <w:rPr>
                <w:b/>
                <w:sz w:val="22"/>
                <w:szCs w:val="22"/>
              </w:rPr>
              <w:t>Генеральный директор</w:t>
            </w:r>
          </w:p>
          <w:p w:rsidR="004D7D08" w:rsidRPr="00096988" w:rsidRDefault="004D7D08" w:rsidP="004D7D08">
            <w:pPr>
              <w:pStyle w:val="af5"/>
              <w:jc w:val="left"/>
              <w:rPr>
                <w:b/>
                <w:sz w:val="22"/>
                <w:szCs w:val="22"/>
              </w:rPr>
            </w:pPr>
            <w:r w:rsidRPr="00096988">
              <w:rPr>
                <w:b/>
                <w:sz w:val="22"/>
                <w:szCs w:val="22"/>
              </w:rPr>
              <w:t>ООО «СДК «Гарант»</w:t>
            </w:r>
          </w:p>
          <w:p w:rsidR="00D72B8A" w:rsidRPr="00096988" w:rsidRDefault="00D72B8A" w:rsidP="00B02B50">
            <w:pPr>
              <w:pStyle w:val="af5"/>
              <w:jc w:val="left"/>
              <w:rPr>
                <w:b/>
                <w:sz w:val="22"/>
                <w:szCs w:val="22"/>
              </w:rPr>
            </w:pPr>
          </w:p>
          <w:p w:rsidR="004D7D08" w:rsidRPr="00096988" w:rsidRDefault="006F29AC" w:rsidP="004D7D08">
            <w:pPr>
              <w:spacing w:before="100" w:beforeAutospacing="1" w:after="100" w:afterAutospacing="1"/>
              <w:rPr>
                <w:b/>
              </w:rPr>
            </w:pPr>
            <w:r w:rsidRPr="00096988">
              <w:rPr>
                <w:b/>
                <w:sz w:val="22"/>
                <w:szCs w:val="22"/>
              </w:rPr>
              <w:t>__________________</w:t>
            </w:r>
            <w:r w:rsidR="004D7D08" w:rsidRPr="00096988">
              <w:rPr>
                <w:b/>
                <w:sz w:val="22"/>
                <w:szCs w:val="22"/>
              </w:rPr>
              <w:t xml:space="preserve">__ Т.С. </w:t>
            </w:r>
            <w:proofErr w:type="spellStart"/>
            <w:r w:rsidR="004D7D08" w:rsidRPr="00096988">
              <w:rPr>
                <w:b/>
                <w:sz w:val="22"/>
                <w:szCs w:val="22"/>
              </w:rPr>
              <w:t>Есаулкова</w:t>
            </w:r>
            <w:proofErr w:type="spellEnd"/>
          </w:p>
          <w:p w:rsidR="00D72B8A" w:rsidRPr="00096988" w:rsidRDefault="00D72B8A" w:rsidP="004D7D08">
            <w:pPr>
              <w:pStyle w:val="af5"/>
              <w:jc w:val="left"/>
              <w:rPr>
                <w:b/>
                <w:bCs/>
              </w:rPr>
            </w:pPr>
          </w:p>
          <w:p w:rsidR="00D72B8A" w:rsidRPr="00096988" w:rsidRDefault="00D72B8A" w:rsidP="00B02B50">
            <w:pPr>
              <w:spacing w:before="100" w:beforeAutospacing="1" w:after="100" w:afterAutospacing="1"/>
              <w:ind w:left="10"/>
              <w:rPr>
                <w:b/>
              </w:rPr>
            </w:pPr>
          </w:p>
          <w:p w:rsidR="00D72B8A" w:rsidRPr="00096988" w:rsidRDefault="00D72B8A" w:rsidP="00B02B50">
            <w:pPr>
              <w:spacing w:before="100" w:beforeAutospacing="1" w:after="100" w:afterAutospacing="1"/>
              <w:ind w:left="10"/>
              <w:rPr>
                <w:b/>
                <w:color w:val="00FF00"/>
              </w:rPr>
            </w:pPr>
          </w:p>
        </w:tc>
        <w:tc>
          <w:tcPr>
            <w:tcW w:w="5036" w:type="dxa"/>
          </w:tcPr>
          <w:p w:rsidR="00D72B8A" w:rsidRPr="00096988" w:rsidRDefault="00D72B8A" w:rsidP="00675EE5">
            <w:pPr>
              <w:rPr>
                <w:b/>
                <w:bCs/>
              </w:rPr>
            </w:pPr>
            <w:r w:rsidRPr="00096988">
              <w:rPr>
                <w:b/>
                <w:bCs/>
              </w:rPr>
              <w:t>«УТВЕРЖДЕНЫ»</w:t>
            </w:r>
          </w:p>
          <w:p w:rsidR="00D72B8A" w:rsidRPr="00096988" w:rsidRDefault="00D72B8A" w:rsidP="00675EE5">
            <w:pPr>
              <w:pStyle w:val="af5"/>
              <w:jc w:val="left"/>
              <w:rPr>
                <w:b/>
                <w:sz w:val="22"/>
                <w:szCs w:val="22"/>
              </w:rPr>
            </w:pPr>
            <w:proofErr w:type="gramStart"/>
            <w:r w:rsidRPr="00096988">
              <w:rPr>
                <w:b/>
                <w:sz w:val="22"/>
                <w:szCs w:val="22"/>
              </w:rPr>
              <w:t>Решением № б</w:t>
            </w:r>
            <w:proofErr w:type="gramEnd"/>
            <w:r w:rsidRPr="00096988">
              <w:rPr>
                <w:b/>
                <w:sz w:val="22"/>
                <w:szCs w:val="22"/>
              </w:rPr>
              <w:t>/</w:t>
            </w:r>
            <w:proofErr w:type="spellStart"/>
            <w:r w:rsidRPr="00096988">
              <w:rPr>
                <w:b/>
                <w:sz w:val="22"/>
                <w:szCs w:val="22"/>
              </w:rPr>
              <w:t>н</w:t>
            </w:r>
            <w:proofErr w:type="spellEnd"/>
            <w:r w:rsidRPr="00096988">
              <w:rPr>
                <w:b/>
                <w:sz w:val="22"/>
                <w:szCs w:val="22"/>
              </w:rPr>
              <w:t xml:space="preserve"> от «</w:t>
            </w:r>
            <w:r w:rsidR="006B4C1A">
              <w:rPr>
                <w:b/>
                <w:sz w:val="22"/>
                <w:szCs w:val="22"/>
              </w:rPr>
              <w:t>20</w:t>
            </w:r>
            <w:r w:rsidRPr="00096988">
              <w:rPr>
                <w:b/>
                <w:sz w:val="22"/>
                <w:szCs w:val="22"/>
              </w:rPr>
              <w:t xml:space="preserve">» </w:t>
            </w:r>
            <w:r w:rsidR="006B4C1A">
              <w:rPr>
                <w:b/>
                <w:sz w:val="22"/>
                <w:szCs w:val="22"/>
              </w:rPr>
              <w:t>апреля</w:t>
            </w:r>
            <w:r w:rsidRPr="00096988">
              <w:rPr>
                <w:b/>
                <w:sz w:val="22"/>
                <w:szCs w:val="22"/>
              </w:rPr>
              <w:t xml:space="preserve"> 201</w:t>
            </w:r>
            <w:r w:rsidR="006B4C1A">
              <w:rPr>
                <w:b/>
                <w:sz w:val="22"/>
                <w:szCs w:val="22"/>
              </w:rPr>
              <w:t xml:space="preserve">6 </w:t>
            </w:r>
            <w:r w:rsidRPr="00096988">
              <w:rPr>
                <w:b/>
                <w:sz w:val="22"/>
                <w:szCs w:val="22"/>
              </w:rPr>
              <w:t>г.</w:t>
            </w:r>
          </w:p>
          <w:p w:rsidR="00D72B8A" w:rsidRPr="00096988" w:rsidRDefault="00D72B8A" w:rsidP="00675EE5">
            <w:pPr>
              <w:pStyle w:val="af5"/>
              <w:jc w:val="left"/>
              <w:rPr>
                <w:b/>
                <w:sz w:val="22"/>
                <w:szCs w:val="22"/>
              </w:rPr>
            </w:pPr>
            <w:r w:rsidRPr="00096988">
              <w:rPr>
                <w:b/>
                <w:sz w:val="22"/>
                <w:szCs w:val="22"/>
              </w:rPr>
              <w:t>Генеральный директор</w:t>
            </w:r>
          </w:p>
          <w:p w:rsidR="00D72B8A" w:rsidRPr="00096988" w:rsidRDefault="00D72B8A" w:rsidP="00675EE5">
            <w:pPr>
              <w:pStyle w:val="af5"/>
              <w:jc w:val="left"/>
              <w:rPr>
                <w:b/>
                <w:sz w:val="22"/>
                <w:szCs w:val="22"/>
              </w:rPr>
            </w:pPr>
            <w:r w:rsidRPr="00096988">
              <w:rPr>
                <w:b/>
                <w:sz w:val="22"/>
                <w:szCs w:val="22"/>
              </w:rPr>
              <w:t xml:space="preserve">Общества с ограниченной ответственностью «УНИВЕР Менеджмент» </w:t>
            </w:r>
          </w:p>
          <w:p w:rsidR="00D72B8A" w:rsidRPr="00096988" w:rsidRDefault="00D72B8A" w:rsidP="00675EE5">
            <w:pPr>
              <w:pStyle w:val="af5"/>
              <w:jc w:val="left"/>
              <w:rPr>
                <w:b/>
                <w:sz w:val="22"/>
                <w:szCs w:val="22"/>
              </w:rPr>
            </w:pPr>
          </w:p>
          <w:p w:rsidR="00D72B8A" w:rsidRPr="00096988" w:rsidRDefault="00D72B8A" w:rsidP="00675EE5">
            <w:pPr>
              <w:pStyle w:val="af5"/>
              <w:jc w:val="left"/>
              <w:rPr>
                <w:b/>
                <w:bCs/>
              </w:rPr>
            </w:pPr>
            <w:r w:rsidRPr="00096988">
              <w:rPr>
                <w:b/>
                <w:sz w:val="22"/>
                <w:szCs w:val="22"/>
              </w:rPr>
              <w:t xml:space="preserve">_________________________ Я.М. Мотрунич </w:t>
            </w:r>
          </w:p>
        </w:tc>
      </w:tr>
    </w:tbl>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B97B80" w:rsidRPr="00096988" w:rsidRDefault="00B97B80" w:rsidP="00B97B80">
      <w:pPr>
        <w:widowControl w:val="0"/>
        <w:spacing w:line="225" w:lineRule="atLeast"/>
        <w:ind w:firstLine="708"/>
        <w:jc w:val="center"/>
        <w:rPr>
          <w:b/>
          <w:snapToGrid w:val="0"/>
        </w:rPr>
      </w:pPr>
    </w:p>
    <w:p w:rsidR="00A50B3C" w:rsidRPr="00096988" w:rsidRDefault="00A50B3C" w:rsidP="00A50B3C">
      <w:pPr>
        <w:widowControl w:val="0"/>
        <w:spacing w:line="225" w:lineRule="atLeast"/>
        <w:ind w:firstLine="708"/>
        <w:jc w:val="center"/>
        <w:rPr>
          <w:b/>
          <w:snapToGrid w:val="0"/>
          <w:sz w:val="28"/>
          <w:szCs w:val="28"/>
        </w:rPr>
      </w:pPr>
    </w:p>
    <w:p w:rsidR="00A50B3C" w:rsidRPr="00096988" w:rsidRDefault="00A50B3C" w:rsidP="00A50B3C">
      <w:pPr>
        <w:widowControl w:val="0"/>
        <w:spacing w:line="225" w:lineRule="atLeast"/>
        <w:ind w:firstLine="708"/>
        <w:jc w:val="center"/>
        <w:rPr>
          <w:b/>
          <w:snapToGrid w:val="0"/>
          <w:sz w:val="28"/>
          <w:szCs w:val="28"/>
        </w:rPr>
      </w:pPr>
      <w:r w:rsidRPr="00096988">
        <w:rPr>
          <w:b/>
          <w:snapToGrid w:val="0"/>
          <w:sz w:val="28"/>
          <w:szCs w:val="28"/>
        </w:rPr>
        <w:t>ИЗМЕНЕНИЯ И ДОПОЛНЕНИЯ В ПРАВИЛА</w:t>
      </w:r>
    </w:p>
    <w:p w:rsidR="00EF6325" w:rsidRPr="00096988" w:rsidRDefault="00A50B3C" w:rsidP="00A50B3C">
      <w:pPr>
        <w:widowControl w:val="0"/>
        <w:spacing w:line="225" w:lineRule="atLeast"/>
        <w:ind w:firstLine="708"/>
        <w:jc w:val="center"/>
        <w:rPr>
          <w:b/>
          <w:snapToGrid w:val="0"/>
          <w:sz w:val="28"/>
          <w:szCs w:val="28"/>
        </w:rPr>
      </w:pPr>
      <w:r w:rsidRPr="00096988">
        <w:rPr>
          <w:b/>
          <w:snapToGrid w:val="0"/>
          <w:sz w:val="28"/>
          <w:szCs w:val="28"/>
        </w:rPr>
        <w:t xml:space="preserve">определения стоимости чистых активов </w:t>
      </w:r>
    </w:p>
    <w:p w:rsidR="00A50B3C" w:rsidRPr="00096988" w:rsidRDefault="00AF0C20" w:rsidP="00A50B3C">
      <w:pPr>
        <w:widowControl w:val="0"/>
        <w:spacing w:line="225" w:lineRule="atLeast"/>
        <w:ind w:firstLine="708"/>
        <w:jc w:val="center"/>
        <w:rPr>
          <w:b/>
          <w:snapToGrid w:val="0"/>
          <w:sz w:val="28"/>
          <w:szCs w:val="28"/>
        </w:rPr>
      </w:pPr>
      <w:r w:rsidRPr="00096988">
        <w:rPr>
          <w:b/>
          <w:snapToGrid w:val="0"/>
          <w:sz w:val="28"/>
          <w:szCs w:val="28"/>
        </w:rPr>
        <w:t>Закрытого</w:t>
      </w:r>
      <w:r w:rsidR="00A50B3C" w:rsidRPr="00096988">
        <w:rPr>
          <w:b/>
          <w:snapToGrid w:val="0"/>
          <w:sz w:val="28"/>
          <w:szCs w:val="28"/>
        </w:rPr>
        <w:t xml:space="preserve"> паевого инвестиционного фонда</w:t>
      </w:r>
    </w:p>
    <w:p w:rsidR="006F29AC" w:rsidRPr="00096988" w:rsidRDefault="00EF6325" w:rsidP="00A50B3C">
      <w:pPr>
        <w:widowControl w:val="0"/>
        <w:spacing w:line="225" w:lineRule="atLeast"/>
        <w:ind w:firstLine="708"/>
        <w:jc w:val="center"/>
        <w:rPr>
          <w:b/>
          <w:snapToGrid w:val="0"/>
          <w:sz w:val="28"/>
          <w:szCs w:val="28"/>
        </w:rPr>
      </w:pPr>
      <w:r w:rsidRPr="00096988">
        <w:rPr>
          <w:b/>
          <w:snapToGrid w:val="0"/>
          <w:sz w:val="28"/>
          <w:szCs w:val="28"/>
        </w:rPr>
        <w:t>недвижимости «</w:t>
      </w:r>
      <w:r w:rsidR="00110F59" w:rsidRPr="00096988">
        <w:rPr>
          <w:b/>
          <w:snapToGrid w:val="0"/>
          <w:sz w:val="28"/>
          <w:szCs w:val="28"/>
        </w:rPr>
        <w:t>Паевой фонд недвижимости</w:t>
      </w:r>
      <w:r w:rsidRPr="00096988">
        <w:rPr>
          <w:b/>
          <w:snapToGrid w:val="0"/>
          <w:sz w:val="28"/>
          <w:szCs w:val="28"/>
        </w:rPr>
        <w:t>»</w:t>
      </w:r>
    </w:p>
    <w:p w:rsidR="00A50B3C" w:rsidRPr="00096988" w:rsidRDefault="00EF6325" w:rsidP="00A50B3C">
      <w:pPr>
        <w:widowControl w:val="0"/>
        <w:spacing w:line="225" w:lineRule="atLeast"/>
        <w:ind w:firstLine="708"/>
        <w:jc w:val="center"/>
        <w:rPr>
          <w:b/>
          <w:snapToGrid w:val="0"/>
          <w:sz w:val="28"/>
          <w:szCs w:val="28"/>
        </w:rPr>
      </w:pPr>
      <w:r w:rsidRPr="00096988">
        <w:rPr>
          <w:b/>
          <w:snapToGrid w:val="0"/>
          <w:sz w:val="28"/>
          <w:szCs w:val="28"/>
        </w:rPr>
        <w:t>под управлением Общества с ограниченной ответственностью «УНИВЕР Менеджмент»</w:t>
      </w:r>
    </w:p>
    <w:p w:rsidR="00B97B80" w:rsidRPr="00096988" w:rsidRDefault="00B97B80" w:rsidP="00A50B3C">
      <w:pPr>
        <w:widowControl w:val="0"/>
        <w:spacing w:line="225" w:lineRule="atLeast"/>
        <w:ind w:firstLine="708"/>
        <w:jc w:val="center"/>
        <w:rPr>
          <w:b/>
          <w:snapToGrid w:val="0"/>
          <w:sz w:val="28"/>
          <w:szCs w:val="28"/>
        </w:rPr>
      </w:pPr>
    </w:p>
    <w:p w:rsidR="00B97B80" w:rsidRPr="00096988" w:rsidRDefault="00B97B80" w:rsidP="00B97B80">
      <w:r w:rsidRPr="00096988">
        <w:rPr>
          <w:b/>
          <w:snapToGrid w:val="0"/>
          <w:sz w:val="28"/>
          <w:szCs w:val="22"/>
        </w:rPr>
        <w:br w:type="page"/>
      </w:r>
    </w:p>
    <w:p w:rsidR="00501CFD" w:rsidRPr="00096988" w:rsidRDefault="00501CFD" w:rsidP="00335C64">
      <w:pPr>
        <w:pStyle w:val="a"/>
      </w:pPr>
      <w:r w:rsidRPr="00096988">
        <w:lastRenderedPageBreak/>
        <w:t>Общие положения</w:t>
      </w:r>
    </w:p>
    <w:p w:rsidR="00A50B3C" w:rsidRPr="00096988" w:rsidRDefault="00A50B3C" w:rsidP="00A50B3C">
      <w:pPr>
        <w:spacing w:before="120"/>
      </w:pPr>
      <w:proofErr w:type="gramStart"/>
      <w:r w:rsidRPr="00096988">
        <w:t xml:space="preserve">Настоящие изменения и дополнения в Правила определения </w:t>
      </w:r>
      <w:r w:rsidR="006F29AC" w:rsidRPr="00096988">
        <w:t xml:space="preserve">стоимости </w:t>
      </w:r>
      <w:r w:rsidRPr="00096988">
        <w:t xml:space="preserve">чистых активов (далее – «Правила») </w:t>
      </w:r>
      <w:r w:rsidR="00AF0C20" w:rsidRPr="00096988">
        <w:t>Закрытого</w:t>
      </w:r>
      <w:r w:rsidRPr="00096988">
        <w:t xml:space="preserve"> паевого инвестиционного фонда</w:t>
      </w:r>
      <w:r w:rsidR="00770102" w:rsidRPr="00096988">
        <w:t xml:space="preserve"> недвижимости</w:t>
      </w:r>
      <w:r w:rsidR="00E13B19" w:rsidRPr="00E13B19">
        <w:t xml:space="preserve"> </w:t>
      </w:r>
      <w:r w:rsidR="00110F59" w:rsidRPr="00096988">
        <w:t xml:space="preserve">«Паевой фонд недвижимости» под управлением Общества с ограниченной ответственностью «УНИВЕР Менеджмент» </w:t>
      </w:r>
      <w:r w:rsidRPr="00096988">
        <w:t>(далее – «</w:t>
      </w:r>
      <w:r w:rsidR="00461392" w:rsidRPr="00096988">
        <w:t>Ф</w:t>
      </w:r>
      <w:r w:rsidRPr="00096988">
        <w:t>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w:t>
      </w:r>
      <w:proofErr w:type="gramEnd"/>
      <w:r w:rsidRPr="00096988">
        <w:t xml:space="preserve">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096988" w:rsidRDefault="00A50B3C" w:rsidP="00A50B3C">
      <w:pPr>
        <w:spacing w:before="120"/>
      </w:pPr>
      <w:r w:rsidRPr="00096988">
        <w:t xml:space="preserve">Правила устанавливают порядок и сроки определения стоимости чистых активов </w:t>
      </w:r>
      <w:r w:rsidR="00461392" w:rsidRPr="00096988">
        <w:t>Фонд</w:t>
      </w:r>
      <w:r w:rsidRPr="00096988">
        <w:t xml:space="preserve">а (далее – «стоимость чистых активов»), в том числе порядок расчёта среднегодовой стоимости чистых активов </w:t>
      </w:r>
      <w:r w:rsidR="00461392" w:rsidRPr="00096988">
        <w:t>Фонд</w:t>
      </w:r>
      <w:r w:rsidRPr="00096988">
        <w:t xml:space="preserve">а, порядок определения расчётной стоимости инвестиционного пая </w:t>
      </w:r>
      <w:r w:rsidR="00461392" w:rsidRPr="00096988">
        <w:t>Фонд</w:t>
      </w:r>
      <w:r w:rsidRPr="00096988">
        <w:t xml:space="preserve">а и порядок определения стоимости имущества, переданного в оплату инвестиционных паев </w:t>
      </w:r>
      <w:r w:rsidR="00461392" w:rsidRPr="00096988">
        <w:t>Фонд</w:t>
      </w:r>
      <w:r w:rsidRPr="00096988">
        <w:t>а.</w:t>
      </w:r>
    </w:p>
    <w:p w:rsidR="00A50B3C" w:rsidRPr="00096988" w:rsidRDefault="00A50B3C" w:rsidP="00A50B3C">
      <w:pPr>
        <w:spacing w:before="120"/>
      </w:pPr>
      <w:r w:rsidRPr="00096988">
        <w:t xml:space="preserve">Управляющая </w:t>
      </w:r>
      <w:r w:rsidR="00461392" w:rsidRPr="00096988">
        <w:t>Компан</w:t>
      </w:r>
      <w:r w:rsidRPr="00096988">
        <w:t xml:space="preserve">ия </w:t>
      </w:r>
      <w:r w:rsidR="00461392" w:rsidRPr="00096988">
        <w:t>Фонд</w:t>
      </w:r>
      <w:r w:rsidRPr="00096988">
        <w:t xml:space="preserve">а обязана определять стоимость чистых активов </w:t>
      </w:r>
      <w:r w:rsidR="00461392" w:rsidRPr="00096988">
        <w:t>Фонд</w:t>
      </w:r>
      <w:r w:rsidRPr="00096988">
        <w:t xml:space="preserve">а в </w:t>
      </w:r>
      <w:proofErr w:type="gramStart"/>
      <w:r w:rsidRPr="00096988">
        <w:t>соответствии</w:t>
      </w:r>
      <w:proofErr w:type="gramEnd"/>
      <w:r w:rsidRPr="00096988">
        <w:t xml:space="preserve"> с Правилами с учётом настоящих изменений и дополнений</w:t>
      </w:r>
      <w:r w:rsidR="00461392" w:rsidRPr="00096988">
        <w:t>, при условии их согласования С</w:t>
      </w:r>
      <w:r w:rsidRPr="00096988">
        <w:t xml:space="preserve">пециализированным </w:t>
      </w:r>
      <w:r w:rsidR="00461392" w:rsidRPr="00096988">
        <w:t>Д</w:t>
      </w:r>
      <w:r w:rsidRPr="00096988">
        <w:t>епозитарием.</w:t>
      </w:r>
    </w:p>
    <w:p w:rsidR="00A50B3C" w:rsidRPr="00096988" w:rsidRDefault="00A50B3C" w:rsidP="00A50B3C">
      <w:pPr>
        <w:spacing w:before="120"/>
      </w:pPr>
      <w:r w:rsidRPr="00096988">
        <w:t xml:space="preserve">Настоящие изменения и дополнения в Правила подлежат применению с </w:t>
      </w:r>
      <w:r w:rsidR="006B4C1A">
        <w:t>29</w:t>
      </w:r>
      <w:r w:rsidRPr="00096988">
        <w:t xml:space="preserve"> </w:t>
      </w:r>
      <w:r w:rsidR="006B4C1A">
        <w:t>апреля</w:t>
      </w:r>
      <w:r w:rsidRPr="00096988">
        <w:t xml:space="preserve"> 2016 года.</w:t>
      </w:r>
    </w:p>
    <w:p w:rsidR="00A50B3C" w:rsidRPr="00096988" w:rsidRDefault="00A50B3C" w:rsidP="00A50B3C">
      <w:pPr>
        <w:spacing w:before="120"/>
      </w:pPr>
      <w:r w:rsidRPr="00096988">
        <w:t xml:space="preserve">Изменения и дополнения в Правила могут быть внесены только в </w:t>
      </w:r>
      <w:proofErr w:type="gramStart"/>
      <w:r w:rsidRPr="00096988">
        <w:t>случаях</w:t>
      </w:r>
      <w:proofErr w:type="gramEnd"/>
      <w:r w:rsidRPr="00096988">
        <w:t>, предусмотренных Указанием.</w:t>
      </w:r>
    </w:p>
    <w:p w:rsidR="00A50B3C" w:rsidRPr="00096988" w:rsidRDefault="00A50B3C" w:rsidP="00A50B3C">
      <w:pPr>
        <w:spacing w:before="120"/>
      </w:pPr>
      <w:r w:rsidRPr="00096988">
        <w:t xml:space="preserve">Данные, подтверждающие расчёты величин, произведенные в </w:t>
      </w:r>
      <w:proofErr w:type="gramStart"/>
      <w:r w:rsidRPr="00096988">
        <w:t>соответствии</w:t>
      </w:r>
      <w:proofErr w:type="gramEnd"/>
      <w:r w:rsidRPr="00096988">
        <w:t xml:space="preserve"> с Правилами, хранятся не менее трех лет с даты соответствующего расчёта.</w:t>
      </w:r>
    </w:p>
    <w:p w:rsidR="00B2377D" w:rsidRPr="00096988" w:rsidRDefault="00B2377D" w:rsidP="005E348D">
      <w:pPr>
        <w:spacing w:before="120"/>
      </w:pPr>
      <w:r w:rsidRPr="00096988">
        <w:t xml:space="preserve">Копии отчётов оценщиков, использованных в течение последних трёх лет при определении стоимости чистых активов Фонда, не позднее трёх рабочих дней </w:t>
      </w:r>
      <w:proofErr w:type="gramStart"/>
      <w:r w:rsidRPr="00096988">
        <w:t>с даты использования</w:t>
      </w:r>
      <w:proofErr w:type="gramEnd"/>
      <w:r w:rsidRPr="00096988">
        <w:t xml:space="preserve"> при расчёте стоимости чистых активов в полном объёме раскрываются на сайте Управляющей Компании Фонда в информационно-телекоммуникационной сети «Интернет».</w:t>
      </w:r>
    </w:p>
    <w:p w:rsidR="005E348D" w:rsidRPr="00096988" w:rsidRDefault="005E348D" w:rsidP="005E348D">
      <w:pPr>
        <w:spacing w:before="120"/>
      </w:pPr>
      <w:r w:rsidRPr="00096988">
        <w:t>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5E348D" w:rsidRPr="00096988" w:rsidRDefault="005E348D" w:rsidP="005E348D">
      <w:pPr>
        <w:spacing w:before="120"/>
      </w:pPr>
      <w:r w:rsidRPr="00096988">
        <w:t>Правила с внесёнными изменениями и дополнениями предоставляются Управляющей Компанией Фонда по требованию заинтересованных лиц.</w:t>
      </w:r>
    </w:p>
    <w:p w:rsidR="00A50B3C" w:rsidRPr="00096988" w:rsidRDefault="00B2377D" w:rsidP="00A50B3C">
      <w:pPr>
        <w:spacing w:before="120"/>
      </w:pPr>
      <w:r w:rsidRPr="00096988">
        <w:t>Правила, а также изменения и дополнения в Правила подлежат раскрытию Управляющей Компанией Фонда на своем сайте в информационно-телекоммуникационной сети «Интернет» в сроки, предусмотренные Указанием. На сайте Управляющей Компании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501CFD" w:rsidRPr="00096988" w:rsidRDefault="00501CFD" w:rsidP="00335C64">
      <w:pPr>
        <w:pStyle w:val="a"/>
      </w:pPr>
      <w:bookmarkStart w:id="1" w:name="_Ref436128439"/>
      <w:r w:rsidRPr="00096988">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A50B3C" w:rsidRPr="00096988" w:rsidRDefault="00A50B3C" w:rsidP="00A50B3C">
      <w:pPr>
        <w:spacing w:before="120"/>
      </w:pPr>
      <w:r w:rsidRPr="00096988">
        <w:t xml:space="preserve">Стоимость чистых активов определяется как разница между стоимостью всех активов </w:t>
      </w:r>
      <w:r w:rsidR="00461392" w:rsidRPr="00096988">
        <w:t>Фонд</w:t>
      </w:r>
      <w:r w:rsidRPr="00096988">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Pr="00096988" w:rsidRDefault="00A50B3C" w:rsidP="00A50B3C">
      <w:pPr>
        <w:spacing w:before="120"/>
      </w:pPr>
      <w:proofErr w:type="gramStart"/>
      <w:r w:rsidRPr="00096988">
        <w:t xml:space="preserve">Стоимость активов и величина обязательств определяются по справедливой стоимости в соответствии с Международным </w:t>
      </w:r>
      <w:hyperlink r:id="rId8" w:history="1">
        <w:r w:rsidRPr="00096988">
          <w:t>стандартом</w:t>
        </w:r>
      </w:hyperlink>
      <w:r w:rsidRPr="00096988">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096988">
          <w:t>приказом</w:t>
        </w:r>
      </w:hyperlink>
      <w:r w:rsidRPr="00096988">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w:t>
      </w:r>
      <w:proofErr w:type="gramEnd"/>
      <w:r w:rsidRPr="00096988">
        <w:t xml:space="preserve"> </w:t>
      </w:r>
      <w:proofErr w:type="gramStart"/>
      <w:r w:rsidRPr="00096988">
        <w:t>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Правил.</w:t>
      </w:r>
      <w:proofErr w:type="gramEnd"/>
    </w:p>
    <w:p w:rsidR="00A50B3C" w:rsidRPr="00096988" w:rsidRDefault="005E348D" w:rsidP="00A50B3C">
      <w:pPr>
        <w:spacing w:before="120"/>
      </w:pPr>
      <w:proofErr w:type="gramStart"/>
      <w:r w:rsidRPr="00096988">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096988">
        <w:t xml:space="preserve"> указанных активов.</w:t>
      </w:r>
    </w:p>
    <w:p w:rsidR="00A50B3C" w:rsidRPr="00096988" w:rsidRDefault="00A50B3C" w:rsidP="00A50B3C">
      <w:pPr>
        <w:spacing w:before="120"/>
      </w:pPr>
      <w:r w:rsidRPr="00096988">
        <w:lastRenderedPageBreak/>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5E348D" w:rsidRPr="00096988" w:rsidRDefault="005E348D" w:rsidP="005E348D">
      <w:pPr>
        <w:spacing w:before="120"/>
      </w:pPr>
      <w:r w:rsidRPr="00096988">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w:t>
      </w:r>
      <w:proofErr w:type="gramStart"/>
      <w:r w:rsidRPr="00096988">
        <w:t>определения стоимости чистых активов отчета оценщика</w:t>
      </w:r>
      <w:proofErr w:type="gramEnd"/>
      <w:r w:rsidRPr="00096988">
        <w:t xml:space="preserve"> с датой оценки наиболее близкой к дате определения стоимости актива.</w:t>
      </w:r>
    </w:p>
    <w:p w:rsidR="005E348D" w:rsidRPr="00096988" w:rsidRDefault="005E348D" w:rsidP="005E348D">
      <w:pPr>
        <w:spacing w:before="120"/>
      </w:pPr>
      <w:proofErr w:type="gramStart"/>
      <w:r w:rsidRPr="00096988">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096988">
        <w:t>саморегулируемых</w:t>
      </w:r>
      <w:proofErr w:type="spellEnd"/>
      <w:r w:rsidRPr="00096988">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rsidRPr="00096988">
        <w:t>саморегулируемых</w:t>
      </w:r>
      <w:proofErr w:type="spellEnd"/>
      <w:r w:rsidRPr="00096988">
        <w:t xml:space="preserve"> организаций оценщиков, и стаж осуществления оценочной деятельности которого составляет не</w:t>
      </w:r>
      <w:proofErr w:type="gramEnd"/>
      <w:r w:rsidRPr="00096988">
        <w:t xml:space="preserve"> менее трех лет.</w:t>
      </w:r>
    </w:p>
    <w:p w:rsidR="00A50B3C" w:rsidRPr="00096988" w:rsidRDefault="00A50B3C" w:rsidP="005E348D">
      <w:pPr>
        <w:spacing w:before="120"/>
      </w:pPr>
      <w:r w:rsidRPr="00096988">
        <w:t>При определении стоимости чистых активов в состав обязатель</w:t>
      </w:r>
      <w:proofErr w:type="gramStart"/>
      <w:r w:rsidRPr="00096988">
        <w:t>ств вкл</w:t>
      </w:r>
      <w:proofErr w:type="gramEnd"/>
      <w:r w:rsidRPr="00096988">
        <w:t>ючается резерв на выплату вознаграждения управляющей компании, специализированному депозитарию, аудиторской организации</w:t>
      </w:r>
      <w:r w:rsidR="005E348D" w:rsidRPr="00096988">
        <w:t>, оценщику Фонда</w:t>
      </w:r>
      <w:r w:rsidRPr="00096988">
        <w:t xml:space="preserve"> и лицу, осуществляющему ведение реестра владельцев инвестиционных паев паевого инвестиционного </w:t>
      </w:r>
      <w:r w:rsidR="00461392" w:rsidRPr="00096988">
        <w:t>Фонд</w:t>
      </w:r>
      <w:r w:rsidRPr="00096988">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rsidRPr="00096988">
        <w:t>Фонд</w:t>
      </w:r>
      <w:r w:rsidRPr="00096988">
        <w:t>ом. В состав обязательств не включается резерв на выплату вознаграждения, размер которого зависит от результатов инвестирования.</w:t>
      </w:r>
    </w:p>
    <w:p w:rsidR="00A50B3C" w:rsidRPr="00096988" w:rsidRDefault="00A50B3C" w:rsidP="00A50B3C">
      <w:pPr>
        <w:spacing w:before="120"/>
      </w:pPr>
      <w:r w:rsidRPr="00096988">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rsidRPr="00096988">
        <w:t>Фонд</w:t>
      </w:r>
      <w:r w:rsidRPr="00096988">
        <w:t>.</w:t>
      </w:r>
    </w:p>
    <w:p w:rsidR="00A50B3C" w:rsidRPr="00096988" w:rsidRDefault="00A50B3C" w:rsidP="00A50B3C">
      <w:pPr>
        <w:spacing w:before="120"/>
      </w:pPr>
      <w:r w:rsidRPr="00096988">
        <w:t xml:space="preserve">Стоимость чистых активов </w:t>
      </w:r>
      <w:r w:rsidR="00461392" w:rsidRPr="00096988">
        <w:t>Фонд</w:t>
      </w:r>
      <w:r w:rsidRPr="00096988">
        <w:t>а определяется:</w:t>
      </w:r>
    </w:p>
    <w:p w:rsidR="00A50B3C" w:rsidRPr="00096988" w:rsidRDefault="00A50B3C" w:rsidP="00A50B3C">
      <w:pPr>
        <w:pStyle w:val="a4"/>
        <w:numPr>
          <w:ilvl w:val="0"/>
          <w:numId w:val="2"/>
        </w:numPr>
        <w:tabs>
          <w:tab w:val="num" w:pos="1560"/>
        </w:tabs>
        <w:ind w:left="714" w:hanging="357"/>
      </w:pPr>
      <w:r w:rsidRPr="00096988">
        <w:t xml:space="preserve">на дату завершения (окончания) формирования </w:t>
      </w:r>
      <w:r w:rsidR="00461392" w:rsidRPr="00096988">
        <w:t>Фонд</w:t>
      </w:r>
      <w:r w:rsidRPr="00096988">
        <w:t>а;</w:t>
      </w:r>
    </w:p>
    <w:p w:rsidR="00A50B3C" w:rsidRPr="00096988" w:rsidRDefault="00A50B3C" w:rsidP="00A50B3C">
      <w:pPr>
        <w:pStyle w:val="a4"/>
        <w:numPr>
          <w:ilvl w:val="0"/>
          <w:numId w:val="2"/>
        </w:numPr>
        <w:tabs>
          <w:tab w:val="num" w:pos="1560"/>
        </w:tabs>
        <w:ind w:left="714" w:hanging="357"/>
      </w:pPr>
      <w:r w:rsidRPr="00096988">
        <w:t xml:space="preserve">в </w:t>
      </w:r>
      <w:proofErr w:type="gramStart"/>
      <w:r w:rsidRPr="00096988">
        <w:t>случае</w:t>
      </w:r>
      <w:proofErr w:type="gramEnd"/>
      <w:r w:rsidRPr="00096988">
        <w:t xml:space="preserve"> приостановления выдачи, погашения и обмена инвестиционных паев – на дату возобновления их выдачи, погашения и обмена;</w:t>
      </w:r>
    </w:p>
    <w:p w:rsidR="00A50B3C" w:rsidRPr="00096988" w:rsidRDefault="00A50B3C" w:rsidP="00A50B3C">
      <w:pPr>
        <w:pStyle w:val="a4"/>
        <w:numPr>
          <w:ilvl w:val="0"/>
          <w:numId w:val="2"/>
        </w:numPr>
        <w:tabs>
          <w:tab w:val="num" w:pos="1560"/>
        </w:tabs>
        <w:ind w:left="714" w:hanging="357"/>
      </w:pPr>
      <w:r w:rsidRPr="00096988">
        <w:t xml:space="preserve">в </w:t>
      </w:r>
      <w:proofErr w:type="gramStart"/>
      <w:r w:rsidRPr="00096988">
        <w:t>случае</w:t>
      </w:r>
      <w:proofErr w:type="gramEnd"/>
      <w:r w:rsidRPr="00096988">
        <w:t xml:space="preserve"> прекращения </w:t>
      </w:r>
      <w:r w:rsidR="00461392" w:rsidRPr="00096988">
        <w:t>Фонд</w:t>
      </w:r>
      <w:r w:rsidRPr="00096988">
        <w:t>а – на дату возникновения основания его прекращения;</w:t>
      </w:r>
    </w:p>
    <w:p w:rsidR="00A50B3C" w:rsidRPr="00096988" w:rsidRDefault="00A50B3C" w:rsidP="00A50B3C">
      <w:pPr>
        <w:pStyle w:val="a4"/>
        <w:numPr>
          <w:ilvl w:val="0"/>
          <w:numId w:val="2"/>
        </w:numPr>
        <w:tabs>
          <w:tab w:val="num" w:pos="1560"/>
        </w:tabs>
        <w:ind w:left="714" w:hanging="357"/>
      </w:pPr>
      <w:r w:rsidRPr="00096988">
        <w:t xml:space="preserve">после завершения (окончания) формирования </w:t>
      </w:r>
      <w:r w:rsidR="00461392" w:rsidRPr="00096988">
        <w:t>Фонд</w:t>
      </w:r>
      <w:r w:rsidRPr="00096988">
        <w:t>а – ежемесячно на последний рабочий день календарного месяца;</w:t>
      </w:r>
    </w:p>
    <w:p w:rsidR="00A50B3C" w:rsidRPr="00096988" w:rsidRDefault="00A50B3C" w:rsidP="00A50B3C">
      <w:pPr>
        <w:pStyle w:val="a4"/>
        <w:numPr>
          <w:ilvl w:val="0"/>
          <w:numId w:val="2"/>
        </w:numPr>
        <w:tabs>
          <w:tab w:val="num" w:pos="1560"/>
        </w:tabs>
        <w:ind w:left="714" w:hanging="357"/>
      </w:pPr>
      <w:r w:rsidRPr="00096988">
        <w:t>на последний рабочий день срока приёма заявок на приобретение, погашение и обмен инвестицион</w:t>
      </w:r>
      <w:r w:rsidR="00AF0C20" w:rsidRPr="00096988">
        <w:t>ных паёв;</w:t>
      </w:r>
    </w:p>
    <w:p w:rsidR="00AF0C20" w:rsidRPr="00096988" w:rsidRDefault="00AF0C20" w:rsidP="00A50B3C">
      <w:pPr>
        <w:pStyle w:val="a4"/>
        <w:numPr>
          <w:ilvl w:val="0"/>
          <w:numId w:val="2"/>
        </w:numPr>
        <w:tabs>
          <w:tab w:val="num" w:pos="1560"/>
        </w:tabs>
        <w:ind w:left="714" w:hanging="357"/>
      </w:pPr>
      <w:proofErr w:type="gramStart"/>
      <w:r w:rsidRPr="00096988">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roofErr w:type="gramEnd"/>
    </w:p>
    <w:p w:rsidR="00A50B3C" w:rsidRPr="00096988" w:rsidRDefault="00A50B3C" w:rsidP="00A50B3C">
      <w:pPr>
        <w:spacing w:before="120"/>
      </w:pPr>
      <w:r w:rsidRPr="00096988">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A50B3C" w:rsidRPr="00096988" w:rsidRDefault="00A50B3C" w:rsidP="00A50B3C">
      <w:pPr>
        <w:spacing w:before="120"/>
      </w:pPr>
      <w:proofErr w:type="gramStart"/>
      <w:r w:rsidRPr="00096988">
        <w:t xml:space="preserve">Стоимость чистых активов </w:t>
      </w:r>
      <w:r w:rsidR="00461392" w:rsidRPr="00096988">
        <w:t>Фонд</w:t>
      </w:r>
      <w:r w:rsidRPr="00096988">
        <w:t xml:space="preserve">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w:t>
      </w:r>
      <w:r w:rsidR="00461392" w:rsidRPr="00096988">
        <w:t>Фонд</w:t>
      </w:r>
      <w:r w:rsidRPr="00096988">
        <w:t>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096988">
        <w:t xml:space="preserve"> (обязательств).</w:t>
      </w:r>
    </w:p>
    <w:p w:rsidR="00A50B3C" w:rsidRPr="00096988" w:rsidRDefault="00A50B3C" w:rsidP="00A50B3C">
      <w:pPr>
        <w:spacing w:before="120"/>
      </w:pPr>
      <w:r w:rsidRPr="00096988">
        <w:t xml:space="preserve">Стоимость чистых активов, в том числе среднегодовая стоимость чистых активов, а также расчётная стоимость инвестиционного пая </w:t>
      </w:r>
      <w:r w:rsidR="00461392" w:rsidRPr="00096988">
        <w:t>Фонд</w:t>
      </w:r>
      <w:r w:rsidRPr="00096988">
        <w:t xml:space="preserve">а </w:t>
      </w:r>
      <w:r w:rsidR="007D16E6" w:rsidRPr="00096988">
        <w:t xml:space="preserve">определяются с точностью до двух знаков </w:t>
      </w:r>
      <w:r w:rsidRPr="00096988">
        <w:t xml:space="preserve">после запятой, с применением правил математического округления в валюте, указанной в правилах доверительного управления </w:t>
      </w:r>
      <w:r w:rsidR="00461392" w:rsidRPr="00096988">
        <w:t>Фонд</w:t>
      </w:r>
      <w:r w:rsidRPr="00096988">
        <w:t>ом.</w:t>
      </w:r>
    </w:p>
    <w:p w:rsidR="00A50B3C" w:rsidRPr="00096988" w:rsidRDefault="00A50B3C" w:rsidP="00A50B3C">
      <w:pPr>
        <w:spacing w:before="120"/>
      </w:pPr>
      <w:r w:rsidRPr="00096988">
        <w:t xml:space="preserve">В случае если в правилах доверительного управления </w:t>
      </w:r>
      <w:r w:rsidR="00461392" w:rsidRPr="00096988">
        <w:t>Фонд</w:t>
      </w:r>
      <w:r w:rsidRPr="00096988">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rsidRPr="00096988">
        <w:t>Фонд</w:t>
      </w:r>
      <w:r w:rsidRPr="00096988">
        <w:t>а, то указанные стоимости определяются в рублях.</w:t>
      </w:r>
    </w:p>
    <w:p w:rsidR="00A50B3C" w:rsidRPr="00096988" w:rsidRDefault="00A50B3C" w:rsidP="00A50B3C">
      <w:pPr>
        <w:spacing w:before="120"/>
      </w:pPr>
      <w:r w:rsidRPr="00096988">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501CFD" w:rsidRPr="00096988" w:rsidRDefault="00501CFD" w:rsidP="00335C64">
      <w:pPr>
        <w:pStyle w:val="a"/>
      </w:pPr>
      <w:r w:rsidRPr="00096988">
        <w:lastRenderedPageBreak/>
        <w:t>Критерии признания, прекращения признания и методы определения стоимости активов и обязательств</w:t>
      </w:r>
    </w:p>
    <w:p w:rsidR="004902CB" w:rsidRPr="00096988" w:rsidRDefault="004902CB" w:rsidP="004902CB">
      <w:pPr>
        <w:pStyle w:val="1"/>
      </w:pPr>
      <w:r w:rsidRPr="00096988">
        <w:t>Общие положения</w:t>
      </w:r>
    </w:p>
    <w:p w:rsidR="004902CB" w:rsidRPr="00096988" w:rsidRDefault="004902CB" w:rsidP="004902CB">
      <w:pPr>
        <w:spacing w:before="120"/>
      </w:pPr>
      <w:r w:rsidRPr="00096988">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w:t>
      </w:r>
      <w:r w:rsidR="008903DC" w:rsidRPr="00096988">
        <w:t>лением У</w:t>
      </w:r>
      <w:r w:rsidRPr="00096988">
        <w:t xml:space="preserve">правляющей </w:t>
      </w:r>
      <w:r w:rsidR="008903DC" w:rsidRPr="00096988">
        <w:t>К</w:t>
      </w:r>
      <w:r w:rsidRPr="00096988">
        <w:t>омпании, не должны различаться.</w:t>
      </w:r>
    </w:p>
    <w:p w:rsidR="004902CB" w:rsidRPr="00096988" w:rsidRDefault="004902CB" w:rsidP="004902CB">
      <w:pPr>
        <w:spacing w:before="120"/>
      </w:pPr>
      <w:r w:rsidRPr="00096988">
        <w:t xml:space="preserve">В случае приобретения активов, </w:t>
      </w:r>
      <w:proofErr w:type="gramStart"/>
      <w:r w:rsidRPr="00096988">
        <w:t>критерии</w:t>
      </w:r>
      <w:proofErr w:type="gramEnd"/>
      <w:r w:rsidRPr="00096988">
        <w:t xml:space="preserve"> признания которых или методы определения стоимости которых не описаны в настоящих Правила</w:t>
      </w:r>
      <w:r w:rsidR="00B03645" w:rsidRPr="00096988">
        <w:t>х</w:t>
      </w:r>
      <w:r w:rsidRPr="00096988">
        <w:t>, Управляющая Компания заблаговременно вносит дополнения в настоящие Правила.</w:t>
      </w:r>
    </w:p>
    <w:p w:rsidR="00D30E26" w:rsidRPr="00096988" w:rsidRDefault="00D30E26" w:rsidP="005D5055">
      <w:pPr>
        <w:pStyle w:val="1"/>
      </w:pPr>
      <w:bookmarkStart w:id="2" w:name="_Ref436065738"/>
      <w:r w:rsidRPr="00096988">
        <w:t>Признание и оценка денежных средств</w:t>
      </w:r>
      <w:bookmarkEnd w:id="0"/>
      <w:bookmarkEnd w:id="2"/>
    </w:p>
    <w:p w:rsidR="00C543B7" w:rsidRPr="00096988" w:rsidRDefault="0015464A" w:rsidP="00D30E26">
      <w:pPr>
        <w:spacing w:before="120"/>
      </w:pPr>
      <w:r w:rsidRPr="00096988">
        <w:t xml:space="preserve">Денежные средства на расчетных счетах в </w:t>
      </w:r>
      <w:r w:rsidR="00413044" w:rsidRPr="00096988">
        <w:t>кредитных организациях</w:t>
      </w:r>
      <w:r w:rsidRPr="00096988">
        <w:t xml:space="preserve"> признаются и оцениваются по данным выписок по указанным счетам, предоставленных </w:t>
      </w:r>
      <w:r w:rsidR="00BC498D" w:rsidRPr="00096988">
        <w:t xml:space="preserve">соответствующими </w:t>
      </w:r>
      <w:r w:rsidR="00413044" w:rsidRPr="00096988">
        <w:t>кредитными организациями</w:t>
      </w:r>
      <w:r w:rsidRPr="00096988">
        <w:t xml:space="preserve"> на дату оценки.</w:t>
      </w:r>
      <w:r w:rsidR="009872E0" w:rsidRPr="009872E0">
        <w:t xml:space="preserve"> </w:t>
      </w:r>
      <w:r w:rsidR="00C543B7" w:rsidRPr="00096988">
        <w:t xml:space="preserve">В случае отсутствия на дату оценки выписки </w:t>
      </w:r>
      <w:r w:rsidR="004F0D2D" w:rsidRPr="00096988">
        <w:t xml:space="preserve">кредитной организации </w:t>
      </w:r>
      <w:r w:rsidR="00C543B7" w:rsidRPr="00096988">
        <w:t>денежные средства оцениваются в сумме, отраженной в выписке по состоянию на ближайшую дату</w:t>
      </w:r>
      <w:r w:rsidR="00232127" w:rsidRPr="00096988">
        <w:t>,</w:t>
      </w:r>
      <w:r w:rsidR="009872E0" w:rsidRPr="009872E0">
        <w:t xml:space="preserve"> </w:t>
      </w:r>
      <w:r w:rsidR="00413044" w:rsidRPr="00096988">
        <w:t>предшествующую</w:t>
      </w:r>
      <w:r w:rsidR="00C543B7" w:rsidRPr="00096988">
        <w:t xml:space="preserve"> дате оценк</w:t>
      </w:r>
      <w:r w:rsidR="00413044" w:rsidRPr="00096988">
        <w:t>и</w:t>
      </w:r>
      <w:r w:rsidR="00C543B7" w:rsidRPr="00096988">
        <w:t>.</w:t>
      </w:r>
    </w:p>
    <w:p w:rsidR="0003654D" w:rsidRPr="00096988" w:rsidRDefault="0003654D" w:rsidP="00D30E26">
      <w:pPr>
        <w:spacing w:before="120"/>
      </w:pPr>
      <w:proofErr w:type="gramStart"/>
      <w:r w:rsidRPr="00096988">
        <w:t xml:space="preserve">При заключении соглашения с банком о неснижаемом остатке денежных средств на расчетном счете, сумма, оговоренная в </w:t>
      </w:r>
      <w:r w:rsidR="00413044" w:rsidRPr="00096988">
        <w:t>таком соглашении</w:t>
      </w:r>
      <w:r w:rsidRPr="00096988">
        <w:t xml:space="preserve"> как неснижаемый остаток, для целей оценки обособляется</w:t>
      </w:r>
      <w:r w:rsidR="00413044" w:rsidRPr="00096988">
        <w:t>, начиная с</w:t>
      </w:r>
      <w:r w:rsidR="004F0D2D" w:rsidRPr="00096988">
        <w:t>о</w:t>
      </w:r>
      <w:r w:rsidR="00413044" w:rsidRPr="00096988">
        <w:t xml:space="preserve"> дня вступления соглашения в силу</w:t>
      </w:r>
      <w:r w:rsidR="004F0D2D" w:rsidRPr="00096988">
        <w:t xml:space="preserve"> либо с даты, указанной в заявке на размещение</w:t>
      </w:r>
      <w:r w:rsidR="00413044" w:rsidRPr="00096988">
        <w:t>,</w:t>
      </w:r>
      <w:r w:rsidRPr="00096988">
        <w:t xml:space="preserve"> и оценивается по методике аналогичной методике оценки справедливой стоимости депозитов (см. п. </w:t>
      </w:r>
      <w:fldSimple w:instr=" REF _Ref435101509 \w \h  \* MERGEFORMAT ">
        <w:r w:rsidR="0024564B" w:rsidRPr="00096988">
          <w:t>III.3.2</w:t>
        </w:r>
      </w:fldSimple>
      <w:r w:rsidRPr="00096988">
        <w:t>).</w:t>
      </w:r>
      <w:proofErr w:type="gramEnd"/>
      <w:r w:rsidRPr="00096988">
        <w:t xml:space="preserve"> Сумма остатка денежных сре</w:t>
      </w:r>
      <w:proofErr w:type="gramStart"/>
      <w:r w:rsidRPr="00096988">
        <w:t>дств св</w:t>
      </w:r>
      <w:proofErr w:type="gramEnd"/>
      <w:r w:rsidRPr="00096988">
        <w:t xml:space="preserve">ыше неснижаемого остатка оценивается исходя из положений данного раздела. </w:t>
      </w:r>
      <w:r w:rsidR="00413044" w:rsidRPr="00096988">
        <w:t xml:space="preserve">На день, следующий за днем </w:t>
      </w:r>
      <w:r w:rsidRPr="00096988">
        <w:t>истечения срока действия соглашения о неснижаемом остатке</w:t>
      </w:r>
      <w:r w:rsidR="00413044" w:rsidRPr="00096988">
        <w:t>,</w:t>
      </w:r>
      <w:r w:rsidRPr="00096988">
        <w:t xml:space="preserve"> обособление суммы неснижаем</w:t>
      </w:r>
      <w:r w:rsidR="00413044" w:rsidRPr="00096988">
        <w:t>ого</w:t>
      </w:r>
      <w:r w:rsidRPr="00096988">
        <w:t xml:space="preserve"> остатк</w:t>
      </w:r>
      <w:r w:rsidR="00413044" w:rsidRPr="00096988">
        <w:t>а</w:t>
      </w:r>
      <w:r w:rsidRPr="00096988">
        <w:t xml:space="preserve"> для целей оценки </w:t>
      </w:r>
      <w:proofErr w:type="gramStart"/>
      <w:r w:rsidRPr="00096988">
        <w:t>прекращается</w:t>
      </w:r>
      <w:proofErr w:type="gramEnd"/>
      <w:r w:rsidRPr="00096988">
        <w:t xml:space="preserve"> и весь остаток денежных средств на расчетном счете оценивается исходя из положений данного раздела.</w:t>
      </w:r>
    </w:p>
    <w:p w:rsidR="00FF5512" w:rsidRPr="00096988" w:rsidRDefault="007B6D37" w:rsidP="00FF5512">
      <w:pPr>
        <w:spacing w:before="120"/>
      </w:pPr>
      <w:r w:rsidRPr="00096988">
        <w:t>В случае</w:t>
      </w:r>
      <w:proofErr w:type="gramStart"/>
      <w:r w:rsidRPr="00096988">
        <w:t>,</w:t>
      </w:r>
      <w:proofErr w:type="gramEnd"/>
      <w:r w:rsidRPr="00096988">
        <w:t xml:space="preserve">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до момента их зачисления банком на расчетный счет</w:t>
      </w:r>
      <w:r w:rsidR="00FF5512" w:rsidRPr="00096988">
        <w:t xml:space="preserve">. </w:t>
      </w:r>
      <w:proofErr w:type="gramStart"/>
      <w:r w:rsidR="00FF5512" w:rsidRPr="00096988">
        <w:t xml:space="preserve">Дебиторская задолженность в сумме накопленных процентных доходов </w:t>
      </w:r>
      <w:r w:rsidR="00BF064B" w:rsidRPr="00096988">
        <w:t>оценивае</w:t>
      </w:r>
      <w:r w:rsidR="00FF5512" w:rsidRPr="00096988">
        <w:t>тся в сумме, исчисленной исходя из условий соответствующего соглашения с банком в отношении базы начисления процента и процентной ставки</w:t>
      </w:r>
      <w:r w:rsidR="00BF064B" w:rsidRPr="00096988">
        <w:t>,</w:t>
      </w:r>
      <w:r w:rsidR="00FF5512" w:rsidRPr="00096988">
        <w:t xml:space="preserve"> за период, прошедший с</w:t>
      </w:r>
      <w:r w:rsidR="00BF064B" w:rsidRPr="00096988">
        <w:t>о</w:t>
      </w:r>
      <w:r w:rsidR="00FF5512" w:rsidRPr="00096988">
        <w:t xml:space="preserve"> дня предыдущего зачисления процентов на расчетный счет, или с момента начала действия такого соглашения, если проценты еще не зачислялись</w:t>
      </w:r>
      <w:r w:rsidR="007D16E6" w:rsidRPr="00096988">
        <w:t>, до даты оценки.</w:t>
      </w:r>
      <w:proofErr w:type="gramEnd"/>
    </w:p>
    <w:p w:rsidR="00F1345C" w:rsidRPr="00096988" w:rsidRDefault="0015464A" w:rsidP="0015464A">
      <w:pPr>
        <w:spacing w:before="120"/>
      </w:pPr>
      <w:r w:rsidRPr="00096988">
        <w:t>В том случае если у банка была отозвана лицензия</w:t>
      </w:r>
      <w:r w:rsidR="00413044" w:rsidRPr="00096988">
        <w:t>, банк ликвидирован</w:t>
      </w:r>
      <w:r w:rsidRPr="00096988">
        <w:t xml:space="preserve"> или был объявлен банкротом, справедливая стоимость остатков денежных средств на расчетном счете</w:t>
      </w:r>
      <w:r w:rsidR="00C543B7" w:rsidRPr="00096988">
        <w:t>, включая сумму неснижаемо</w:t>
      </w:r>
      <w:r w:rsidR="00B03645" w:rsidRPr="00096988">
        <w:t>го</w:t>
      </w:r>
      <w:r w:rsidR="00C543B7" w:rsidRPr="00096988">
        <w:t xml:space="preserve"> остатк</w:t>
      </w:r>
      <w:r w:rsidR="00B03645" w:rsidRPr="00096988">
        <w:t>а</w:t>
      </w:r>
      <w:r w:rsidRPr="00096988">
        <w:t xml:space="preserve"> в таком банке</w:t>
      </w:r>
      <w:r w:rsidR="009B4F0D" w:rsidRPr="00096988">
        <w:t>,</w:t>
      </w:r>
      <w:r w:rsidRPr="00096988">
        <w:t xml:space="preserve"> принимается равной нулю.</w:t>
      </w:r>
      <w:r w:rsidR="009B4F0D" w:rsidRPr="00096988">
        <w:t xml:space="preserve"> Справедливая стоимость дебиторской задолженности в отношении процентов, начисляемых на остаток денежных средств на расчетном счете в таком банке, также принимается равной нулю.</w:t>
      </w:r>
    </w:p>
    <w:p w:rsidR="00806354" w:rsidRPr="00096988" w:rsidRDefault="007B6D37" w:rsidP="004E625A">
      <w:pPr>
        <w:keepNext/>
        <w:spacing w:before="120"/>
      </w:pPr>
      <w:r w:rsidRPr="00096988">
        <w:t>Денежные средства</w:t>
      </w:r>
      <w:r w:rsidR="00806354" w:rsidRPr="00096988">
        <w:t>:</w:t>
      </w:r>
    </w:p>
    <w:p w:rsidR="007B6D37" w:rsidRPr="00096988" w:rsidRDefault="007B6D37" w:rsidP="00806354">
      <w:pPr>
        <w:pStyle w:val="a4"/>
        <w:numPr>
          <w:ilvl w:val="0"/>
          <w:numId w:val="2"/>
        </w:numPr>
        <w:tabs>
          <w:tab w:val="num" w:pos="1560"/>
        </w:tabs>
        <w:ind w:left="714" w:hanging="357"/>
      </w:pPr>
      <w:r w:rsidRPr="00096988">
        <w:t xml:space="preserve">перечисленные </w:t>
      </w:r>
      <w:r w:rsidR="00806354" w:rsidRPr="00096988">
        <w:t xml:space="preserve">на брокерский счет, в </w:t>
      </w:r>
      <w:proofErr w:type="gramStart"/>
      <w:r w:rsidR="00806354" w:rsidRPr="00096988">
        <w:t>отношении</w:t>
      </w:r>
      <w:proofErr w:type="gramEnd"/>
      <w:r w:rsidR="00806354" w:rsidRPr="00096988">
        <w:t xml:space="preserve"> которых на дату оценки не получен отчет брокера, подтверждающий получение перечисленных денежных средств брокером; а также</w:t>
      </w:r>
    </w:p>
    <w:p w:rsidR="00806354" w:rsidRPr="00096988" w:rsidRDefault="00806354" w:rsidP="00806354">
      <w:pPr>
        <w:pStyle w:val="a4"/>
        <w:numPr>
          <w:ilvl w:val="0"/>
          <w:numId w:val="2"/>
        </w:numPr>
        <w:tabs>
          <w:tab w:val="num" w:pos="1560"/>
        </w:tabs>
        <w:ind w:left="714" w:hanging="357"/>
      </w:pPr>
      <w:r w:rsidRPr="00096988">
        <w:t xml:space="preserve">перечисленные на другой расчетный счет Фонда, в </w:t>
      </w:r>
      <w:proofErr w:type="gramStart"/>
      <w:r w:rsidRPr="00096988">
        <w:t>отношении</w:t>
      </w:r>
      <w:proofErr w:type="gramEnd"/>
      <w:r w:rsidRPr="00096988">
        <w:t xml:space="preserve"> которых на дату оценки не получена выписка из банка, подтверждающая зачисление денежных средств на расчетный счет – получатель</w:t>
      </w:r>
    </w:p>
    <w:p w:rsidR="00806354" w:rsidRPr="00096988" w:rsidRDefault="00BE1CFA" w:rsidP="00806354">
      <w:r w:rsidRPr="00096988">
        <w:t xml:space="preserve">признаются в </w:t>
      </w:r>
      <w:proofErr w:type="gramStart"/>
      <w:r w:rsidRPr="00096988">
        <w:t>качестве</w:t>
      </w:r>
      <w:proofErr w:type="gramEnd"/>
      <w:r w:rsidRPr="00096988">
        <w:t xml:space="preserve"> переводов в пути и оцениваются в сумме перечисленных средств.</w:t>
      </w:r>
    </w:p>
    <w:p w:rsidR="00635951" w:rsidRPr="00096988" w:rsidRDefault="00635951" w:rsidP="00635951">
      <w:pPr>
        <w:pStyle w:val="1"/>
      </w:pPr>
      <w:r w:rsidRPr="00096988">
        <w:t>Признание и оценка депозитов</w:t>
      </w:r>
    </w:p>
    <w:p w:rsidR="00635951" w:rsidRPr="00096988" w:rsidRDefault="00635951" w:rsidP="00635951">
      <w:pPr>
        <w:pStyle w:val="2"/>
      </w:pPr>
      <w:r w:rsidRPr="00096988">
        <w:t>Признание и прекращение признания депозитов</w:t>
      </w:r>
    </w:p>
    <w:p w:rsidR="00635951" w:rsidRPr="00096988" w:rsidRDefault="00635951" w:rsidP="00635951">
      <w:pPr>
        <w:spacing w:before="120"/>
      </w:pPr>
      <w:r w:rsidRPr="00096988">
        <w:t xml:space="preserve">Депозит в банке признается в качестве актива с момента поступления денежной суммы депозита на счет по депозиту, открытый на имя Фонда в кредитной организации. Датой прекращения признания депозита является дата возврата кредитной организацией денежных средств на </w:t>
      </w:r>
      <w:r w:rsidR="0003654D" w:rsidRPr="00096988">
        <w:t>расчетный</w:t>
      </w:r>
      <w:r w:rsidRPr="00096988">
        <w:t xml:space="preserve"> счет Фонда.</w:t>
      </w:r>
    </w:p>
    <w:p w:rsidR="00635951" w:rsidRPr="00096988" w:rsidRDefault="00635951" w:rsidP="00635951">
      <w:pPr>
        <w:pStyle w:val="2"/>
      </w:pPr>
      <w:bookmarkStart w:id="3" w:name="_Ref435101509"/>
      <w:r w:rsidRPr="00096988">
        <w:t>Оценка депозитов и аналогичных инструментов</w:t>
      </w:r>
      <w:bookmarkEnd w:id="3"/>
    </w:p>
    <w:p w:rsidR="00635951" w:rsidRPr="00096988" w:rsidRDefault="00635951" w:rsidP="00635951">
      <w:pPr>
        <w:pStyle w:val="3"/>
      </w:pPr>
      <w:bookmarkStart w:id="4" w:name="_Ref435087565"/>
      <w:r w:rsidRPr="00096988">
        <w:t>Общие положения</w:t>
      </w:r>
      <w:bookmarkEnd w:id="4"/>
    </w:p>
    <w:p w:rsidR="00635951" w:rsidRPr="00096988" w:rsidRDefault="00635951" w:rsidP="00635951">
      <w:pPr>
        <w:spacing w:before="120"/>
      </w:pPr>
      <w:r w:rsidRPr="00096988">
        <w:t>Методика оценки справедливой стоимости депозитов, описанная в данном разделе, распространяется так же на оценку вложений в следующие инструменты:</w:t>
      </w:r>
    </w:p>
    <w:p w:rsidR="00635951" w:rsidRPr="00096988" w:rsidRDefault="00635951" w:rsidP="00635951">
      <w:pPr>
        <w:pStyle w:val="a4"/>
        <w:numPr>
          <w:ilvl w:val="0"/>
          <w:numId w:val="2"/>
        </w:numPr>
        <w:ind w:left="714" w:hanging="357"/>
      </w:pPr>
      <w:r w:rsidRPr="00096988">
        <w:t>Соглашения с банками о неснижаемом остатке денежных средств на расчетном счете</w:t>
      </w:r>
      <w:r w:rsidR="005F0F05">
        <w:t>.</w:t>
      </w:r>
    </w:p>
    <w:p w:rsidR="00AD6B5A" w:rsidRPr="00096988" w:rsidRDefault="004F0D2D" w:rsidP="005D5055">
      <w:pPr>
        <w:spacing w:before="120"/>
      </w:pPr>
      <w:r w:rsidRPr="00096988">
        <w:t>В том случае если у банка была отозвана лицензия, банк ликвидирован или был объявлен банкротом, о</w:t>
      </w:r>
      <w:r w:rsidR="00935452" w:rsidRPr="00096988">
        <w:t>ценка стоимости депозитов, а также других инструментов</w:t>
      </w:r>
      <w:r w:rsidRPr="00096988">
        <w:t xml:space="preserve">, эмитентом которых является кредитная организация, перечисленных в предыдущем абзаце, </w:t>
      </w:r>
      <w:r w:rsidR="00935452" w:rsidRPr="00096988">
        <w:t>производится в соответствии с п.</w:t>
      </w:r>
      <w:fldSimple w:instr=" REF _Ref435100908 \w \h  \* MERGEFORMAT ">
        <w:r w:rsidR="0024564B" w:rsidRPr="00096988">
          <w:t>III.3.2.3</w:t>
        </w:r>
      </w:fldSimple>
      <w:r w:rsidR="00935452" w:rsidRPr="00096988">
        <w:t>.</w:t>
      </w:r>
    </w:p>
    <w:p w:rsidR="00635951" w:rsidRPr="00096988" w:rsidRDefault="00635951" w:rsidP="00635951">
      <w:pPr>
        <w:pStyle w:val="3"/>
      </w:pPr>
      <w:r w:rsidRPr="00096988">
        <w:lastRenderedPageBreak/>
        <w:t>Порядок оценки</w:t>
      </w:r>
    </w:p>
    <w:p w:rsidR="00635951" w:rsidRPr="00096988" w:rsidRDefault="00635951" w:rsidP="00635951">
      <w:pPr>
        <w:pStyle w:val="4"/>
      </w:pPr>
      <w:r w:rsidRPr="00096988">
        <w:t>Краткосрочные депозиты</w:t>
      </w:r>
    </w:p>
    <w:p w:rsidR="00635951" w:rsidRPr="00096988" w:rsidRDefault="00635951" w:rsidP="00635951">
      <w:pPr>
        <w:spacing w:before="120"/>
      </w:pPr>
      <w:r w:rsidRPr="00096988">
        <w:t>Краткосрочным является депозит (</w:t>
      </w:r>
      <w:r w:rsidR="00D86AB8" w:rsidRPr="00096988">
        <w:t>далее под депозитом понимается также любой другой инструмент</w:t>
      </w:r>
      <w:r w:rsidRPr="00096988">
        <w:t>, описанный в п.</w:t>
      </w:r>
      <w:fldSimple w:instr=" REF _Ref435087565 \w \h  \* MERGEFORMAT ">
        <w:r w:rsidR="0024564B" w:rsidRPr="00096988">
          <w:t>III.3.2.1</w:t>
        </w:r>
      </w:fldSimple>
      <w:r w:rsidRPr="00096988">
        <w:t>), соответствующий одному из следующих условий:</w:t>
      </w:r>
    </w:p>
    <w:p w:rsidR="00635951" w:rsidRPr="00096988" w:rsidRDefault="00635951" w:rsidP="00635951">
      <w:pPr>
        <w:pStyle w:val="a4"/>
        <w:numPr>
          <w:ilvl w:val="0"/>
          <w:numId w:val="2"/>
        </w:numPr>
        <w:ind w:left="714" w:hanging="357"/>
      </w:pPr>
      <w:r w:rsidRPr="00096988">
        <w:t xml:space="preserve">срок депозита «до востребования» или менее </w:t>
      </w:r>
      <w:r w:rsidR="00D86AB8" w:rsidRPr="00096988">
        <w:t>9</w:t>
      </w:r>
      <w:r w:rsidRPr="00096988">
        <w:t>0 дней</w:t>
      </w:r>
      <w:r w:rsidR="00D86AB8" w:rsidRPr="00096988">
        <w:t xml:space="preserve"> </w:t>
      </w:r>
      <w:proofErr w:type="gramStart"/>
      <w:r w:rsidR="00D86AB8" w:rsidRPr="00096988">
        <w:t>с даты размещения</w:t>
      </w:r>
      <w:proofErr w:type="gramEnd"/>
      <w:r w:rsidR="00D86AB8" w:rsidRPr="00096988">
        <w:t xml:space="preserve"> </w:t>
      </w:r>
      <w:r w:rsidR="00CA6514" w:rsidRPr="00096988">
        <w:t xml:space="preserve">денежных средств </w:t>
      </w:r>
      <w:r w:rsidR="00D86AB8" w:rsidRPr="00096988">
        <w:t>(</w:t>
      </w:r>
      <w:r w:rsidR="00F1345C" w:rsidRPr="00096988">
        <w:t xml:space="preserve">даты </w:t>
      </w:r>
      <w:r w:rsidR="00D86AB8" w:rsidRPr="00096988">
        <w:t>приобретения</w:t>
      </w:r>
      <w:r w:rsidR="00F1345C" w:rsidRPr="00096988">
        <w:t xml:space="preserve"> ценных бумаг</w:t>
      </w:r>
      <w:r w:rsidR="00D86AB8" w:rsidRPr="00096988">
        <w:t>)</w:t>
      </w:r>
      <w:r w:rsidRPr="00096988">
        <w:t>;</w:t>
      </w:r>
    </w:p>
    <w:p w:rsidR="00635951" w:rsidRPr="00096988" w:rsidRDefault="00635951" w:rsidP="00635951">
      <w:pPr>
        <w:pStyle w:val="a4"/>
        <w:numPr>
          <w:ilvl w:val="0"/>
          <w:numId w:val="2"/>
        </w:numPr>
        <w:ind w:left="714" w:hanging="357"/>
      </w:pPr>
      <w:proofErr w:type="gramStart"/>
      <w:r w:rsidRPr="00096988">
        <w:t>депозит</w:t>
      </w:r>
      <w:proofErr w:type="gramEnd"/>
      <w:r w:rsidRPr="00096988">
        <w:t xml:space="preserve"> может быть расторгнут вкладчиком в любой день без потери начисленны</w:t>
      </w:r>
      <w:r w:rsidR="00D86AB8" w:rsidRPr="00096988">
        <w:t>х на дату расторжения процентов.</w:t>
      </w:r>
    </w:p>
    <w:p w:rsidR="00635951" w:rsidRPr="00096988" w:rsidRDefault="00635951" w:rsidP="00635951">
      <w:pPr>
        <w:spacing w:before="120"/>
      </w:pPr>
      <w:r w:rsidRPr="00096988">
        <w:t>Справедливая стоимость</w:t>
      </w:r>
      <w:r w:rsidR="00D86AB8" w:rsidRPr="00096988">
        <w:t xml:space="preserve"> краткосрочного</w:t>
      </w:r>
      <w:r w:rsidRPr="00096988">
        <w:t xml:space="preserve"> депозита определяется как номинальная стоимость депозита </w:t>
      </w:r>
      <w:r w:rsidR="00F77B72" w:rsidRPr="00096988">
        <w:t xml:space="preserve">(сумма денежных средств, находящихся на депозитном счете) </w:t>
      </w:r>
      <w:r w:rsidR="00D30E26" w:rsidRPr="00096988">
        <w:t>плюс</w:t>
      </w:r>
      <w:r w:rsidRPr="00096988">
        <w:t xml:space="preserve"> начисленны</w:t>
      </w:r>
      <w:r w:rsidR="00D30E26" w:rsidRPr="00096988">
        <w:t>е</w:t>
      </w:r>
      <w:r w:rsidRPr="00096988">
        <w:t>, исходя из процентной ставки по депозиту, процент</w:t>
      </w:r>
      <w:r w:rsidR="00D30E26" w:rsidRPr="00096988">
        <w:t>ы</w:t>
      </w:r>
      <w:r w:rsidRPr="00096988">
        <w:t xml:space="preserve"> на дату оценки.</w:t>
      </w:r>
    </w:p>
    <w:p w:rsidR="00D86AB8" w:rsidRPr="00096988" w:rsidRDefault="00D86AB8" w:rsidP="00BE1CFA">
      <w:pPr>
        <w:pStyle w:val="4"/>
      </w:pPr>
      <w:r w:rsidRPr="00096988">
        <w:t>Долгосрочные депозиты</w:t>
      </w:r>
    </w:p>
    <w:p w:rsidR="0089118A" w:rsidRPr="00096988" w:rsidRDefault="00121E4A" w:rsidP="00121E4A">
      <w:pPr>
        <w:spacing w:before="120"/>
      </w:pPr>
      <w:r w:rsidRPr="00096988">
        <w:t xml:space="preserve">На дату </w:t>
      </w:r>
      <w:r w:rsidR="00BE1CFA" w:rsidRPr="00096988">
        <w:t>оценки</w:t>
      </w:r>
      <w:r w:rsidRPr="00096988">
        <w:t xml:space="preserve"> производится </w:t>
      </w:r>
      <w:r w:rsidR="00BE1CFA" w:rsidRPr="00096988">
        <w:t>проверка соответствия процентной ставки по депозиту</w:t>
      </w:r>
      <w:r w:rsidR="00F77B72" w:rsidRPr="00096988">
        <w:t xml:space="preserve">, определенной в </w:t>
      </w:r>
      <w:proofErr w:type="gramStart"/>
      <w:r w:rsidR="00F77B72" w:rsidRPr="00096988">
        <w:t>договоре</w:t>
      </w:r>
      <w:proofErr w:type="gramEnd"/>
      <w:r w:rsidR="00F77B72" w:rsidRPr="00096988">
        <w:t xml:space="preserve"> банковского вклада</w:t>
      </w:r>
      <w:r w:rsidR="00B01666">
        <w:t>,</w:t>
      </w:r>
      <w:r w:rsidR="002F3E19" w:rsidRPr="002F3E19">
        <w:t xml:space="preserve"> </w:t>
      </w:r>
      <w:r w:rsidR="00BE1CFA" w:rsidRPr="00096988">
        <w:t>рыночным условиям</w:t>
      </w:r>
      <w:r w:rsidRPr="00096988">
        <w:t>.</w:t>
      </w:r>
    </w:p>
    <w:p w:rsidR="00121E4A" w:rsidRPr="00096988" w:rsidRDefault="00BE1CFA" w:rsidP="00121E4A">
      <w:pPr>
        <w:spacing w:before="120"/>
      </w:pPr>
      <w:r w:rsidRPr="00096988">
        <w:t>Процентная ставка по рублевому депозиту признается рыночной, если выполнено условие:</w:t>
      </w:r>
    </w:p>
    <w:p w:rsidR="00BE1CFA" w:rsidRPr="00096988" w:rsidRDefault="0081668B" w:rsidP="002F401F">
      <w:pPr>
        <w:spacing w:before="120"/>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+2%</m:t>
        </m:r>
      </m:oMath>
      <w:r w:rsidR="002F401F" w:rsidRPr="00096988">
        <w:rPr>
          <w:rFonts w:eastAsiaTheme="minorEastAsia"/>
        </w:rPr>
        <w:t>,</w:t>
      </w:r>
    </w:p>
    <w:p w:rsidR="002F401F" w:rsidRPr="00096988" w:rsidRDefault="002F401F" w:rsidP="002F401F">
      <w:r w:rsidRPr="00096988">
        <w:t>где:</w:t>
      </w:r>
    </w:p>
    <w:p w:rsidR="002F401F" w:rsidRPr="00096988" w:rsidRDefault="0081668B" w:rsidP="002F401F">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2F401F" w:rsidRPr="00096988">
        <w:rPr>
          <w:rFonts w:eastAsiaTheme="minorEastAsia"/>
        </w:rPr>
        <w:t xml:space="preserve"> – ставка по депозиту в </w:t>
      </w:r>
      <w:proofErr w:type="gramStart"/>
      <w:r w:rsidR="002F401F" w:rsidRPr="00096988">
        <w:rPr>
          <w:rFonts w:eastAsiaTheme="minorEastAsia"/>
        </w:rPr>
        <w:t>процентах</w:t>
      </w:r>
      <w:proofErr w:type="gramEnd"/>
      <w:r w:rsidR="002F401F" w:rsidRPr="00096988">
        <w:rPr>
          <w:rFonts w:eastAsiaTheme="minorEastAsia"/>
        </w:rPr>
        <w:t>,</w:t>
      </w:r>
    </w:p>
    <w:p w:rsidR="002F401F" w:rsidRPr="00096988" w:rsidRDefault="0081668B" w:rsidP="002F401F">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2F401F" w:rsidRPr="00096988">
        <w:rPr>
          <w:rFonts w:eastAsiaTheme="minorEastAsia"/>
        </w:rPr>
        <w:t xml:space="preserve"> – оценка </w:t>
      </w:r>
      <w:r w:rsidR="003F29AD" w:rsidRPr="00096988">
        <w:rPr>
          <w:rFonts w:eastAsiaTheme="minorEastAsia"/>
        </w:rPr>
        <w:t>средне</w:t>
      </w:r>
      <w:r w:rsidR="00953DC6" w:rsidRPr="00096988">
        <w:rPr>
          <w:rFonts w:eastAsiaTheme="minorEastAsia"/>
        </w:rPr>
        <w:t>взвешенной рыночной процентной ставки, определенная по формуле</w:t>
      </w:r>
      <w:r w:rsidR="002D15D3" w:rsidRPr="00096988">
        <w:rPr>
          <w:rFonts w:eastAsiaTheme="minorEastAsia"/>
        </w:rPr>
        <w:t>:</w:t>
      </w:r>
    </w:p>
    <w:p w:rsidR="002D15D3" w:rsidRPr="00096988" w:rsidRDefault="0081668B" w:rsidP="002D15D3">
      <w:pPr>
        <w:spacing w:before="120"/>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2D15D3" w:rsidRPr="00096988">
        <w:rPr>
          <w:rFonts w:eastAsiaTheme="minorEastAsia"/>
        </w:rPr>
        <w:t>,</w:t>
      </w:r>
    </w:p>
    <w:p w:rsidR="002D15D3" w:rsidRPr="00096988" w:rsidRDefault="002D15D3" w:rsidP="002D15D3">
      <w:r w:rsidRPr="00096988">
        <w:t>где:</w:t>
      </w:r>
    </w:p>
    <w:p w:rsidR="002D15D3" w:rsidRPr="00096988" w:rsidRDefault="0081668B" w:rsidP="002D15D3">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D15D3" w:rsidRPr="00096988">
        <w:rPr>
          <w:rFonts w:eastAsiaTheme="minorEastAsia"/>
        </w:rPr>
        <w:t xml:space="preserve"> </w:t>
      </w:r>
      <w:proofErr w:type="gramStart"/>
      <w:r w:rsidR="002D15D3" w:rsidRPr="00096988">
        <w:rPr>
          <w:rFonts w:eastAsiaTheme="minorEastAsia"/>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w:t>
      </w:r>
      <w:r w:rsidR="0058543E" w:rsidRPr="00096988">
        <w:rPr>
          <w:rFonts w:eastAsiaTheme="minorEastAsia"/>
        </w:rPr>
        <w:t>со сроком привлечения, попадающим в тот же интервал, что и</w:t>
      </w:r>
      <w:r w:rsidR="006C4998" w:rsidRPr="00096988">
        <w:rPr>
          <w:rFonts w:eastAsiaTheme="minorEastAsia"/>
        </w:rPr>
        <w:t xml:space="preserve"> срок,</w:t>
      </w:r>
      <w:r w:rsidR="002D15D3" w:rsidRPr="00096988">
        <w:rPr>
          <w:rFonts w:eastAsiaTheme="minorEastAsia"/>
        </w:rPr>
        <w:t xml:space="preserve"> оставши</w:t>
      </w:r>
      <w:r w:rsidR="0058543E" w:rsidRPr="00096988">
        <w:rPr>
          <w:rFonts w:eastAsiaTheme="minorEastAsia"/>
        </w:rPr>
        <w:t>й</w:t>
      </w:r>
      <w:r w:rsidR="002D15D3" w:rsidRPr="00096988">
        <w:rPr>
          <w:rFonts w:eastAsiaTheme="minorEastAsia"/>
        </w:rPr>
        <w:t xml:space="preserve">ся </w:t>
      </w:r>
      <w:r w:rsidR="006C4998" w:rsidRPr="00096988">
        <w:rPr>
          <w:rFonts w:eastAsiaTheme="minorEastAsia"/>
        </w:rPr>
        <w:t>на отчетную дату до погашения оцениваемого депозита,</w:t>
      </w:r>
      <w:proofErr w:type="gramEnd"/>
    </w:p>
    <w:p w:rsidR="006C4998" w:rsidRPr="00096988" w:rsidRDefault="0081668B" w:rsidP="002D15D3">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6C4998" w:rsidRPr="00096988">
        <w:rPr>
          <w:rFonts w:eastAsiaTheme="minorEastAsia"/>
        </w:rPr>
        <w:t xml:space="preserve"> – ключевая ставка ЦБ РФ, установленная на дату оценки,</w:t>
      </w:r>
    </w:p>
    <w:p w:rsidR="006C4998" w:rsidRPr="00096988" w:rsidRDefault="0081668B" w:rsidP="002D15D3">
      <w:pPr>
        <w:ind w:left="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6C4998" w:rsidRPr="00096988">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6C4998" w:rsidRPr="00096988">
        <w:rPr>
          <w:rFonts w:eastAsiaTheme="minorEastAsia"/>
        </w:rPr>
        <w:t>.</w:t>
      </w:r>
    </w:p>
    <w:p w:rsidR="006C4998" w:rsidRPr="00096988" w:rsidRDefault="006C4998" w:rsidP="0089118A">
      <w:pPr>
        <w:spacing w:before="120"/>
        <w:rPr>
          <w:rFonts w:eastAsiaTheme="minorEastAsia"/>
        </w:rPr>
      </w:pPr>
      <w:r w:rsidRPr="00096988">
        <w:rPr>
          <w:rFonts w:eastAsiaTheme="minorEastAsia"/>
        </w:rPr>
        <w:t xml:space="preserve">Средняя за </w:t>
      </w:r>
      <w:r w:rsidRPr="00096988">
        <w:t>календарный</w:t>
      </w:r>
      <w:r w:rsidRPr="00096988">
        <w:rPr>
          <w:rFonts w:eastAsiaTheme="minorEastAsia"/>
        </w:rPr>
        <w:t xml:space="preserve"> месяц ключевая ставка ЦБ РФ рассчитывается по формуле:</w:t>
      </w:r>
    </w:p>
    <w:p w:rsidR="006C4998" w:rsidRPr="00096988" w:rsidRDefault="0081668B" w:rsidP="0089118A">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6C4998" w:rsidRPr="00096988" w:rsidRDefault="006C4998" w:rsidP="006C4998">
      <w:r w:rsidRPr="00096988">
        <w:t>где:</w:t>
      </w:r>
    </w:p>
    <w:p w:rsidR="006C4998" w:rsidRPr="00096988" w:rsidRDefault="006C4998" w:rsidP="006C4998">
      <w:pPr>
        <w:ind w:left="567"/>
        <w:rPr>
          <w:rFonts w:eastAsiaTheme="minorEastAsia"/>
        </w:rPr>
      </w:pPr>
      <m:oMath>
        <m:r>
          <w:rPr>
            <w:rFonts w:ascii="Cambria Math" w:hAnsi="Cambria Math"/>
          </w:rPr>
          <m:t>T</m:t>
        </m:r>
      </m:oMath>
      <w:r w:rsidRPr="00096988">
        <w:rPr>
          <w:rFonts w:eastAsiaTheme="minorEastAsia"/>
        </w:rPr>
        <w:t xml:space="preserve"> – количество дней в календарном </w:t>
      </w:r>
      <w:proofErr w:type="gramStart"/>
      <w:r w:rsidRPr="00096988">
        <w:rPr>
          <w:rFonts w:eastAsiaTheme="minorEastAsia"/>
        </w:rPr>
        <w:t>месяце</w:t>
      </w:r>
      <w:proofErr w:type="gramEnd"/>
      <w:r w:rsidRPr="00096988">
        <w:rPr>
          <w:rFonts w:eastAsiaTheme="minorEastAsia"/>
        </w:rPr>
        <w:t>, за который рассчитывается процентная ставка,</w:t>
      </w:r>
    </w:p>
    <w:p w:rsidR="006C4998" w:rsidRPr="00096988" w:rsidRDefault="0081668B" w:rsidP="006C4998">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6C4998" w:rsidRPr="00096988">
        <w:rPr>
          <w:rFonts w:eastAsiaTheme="minorEastAsia"/>
        </w:rPr>
        <w:t xml:space="preserve"> – ключевая ставка ЦБ РФ, действовавшая в </w:t>
      </w:r>
      <w:proofErr w:type="spellStart"/>
      <w:r w:rsidR="006C4998" w:rsidRPr="00096988">
        <w:rPr>
          <w:rFonts w:eastAsiaTheme="minorEastAsia"/>
          <w:i/>
          <w:lang w:val="en-US"/>
        </w:rPr>
        <w:t>i</w:t>
      </w:r>
      <w:proofErr w:type="spellEnd"/>
      <w:r w:rsidR="006C4998" w:rsidRPr="00096988">
        <w:rPr>
          <w:rFonts w:eastAsiaTheme="minorEastAsia"/>
        </w:rPr>
        <w:t>-</w:t>
      </w:r>
      <w:proofErr w:type="spellStart"/>
      <w:r w:rsidR="006C4998" w:rsidRPr="00096988">
        <w:rPr>
          <w:rFonts w:eastAsiaTheme="minorEastAsia"/>
        </w:rPr>
        <w:t>ом</w:t>
      </w:r>
      <w:proofErr w:type="spellEnd"/>
      <w:r w:rsidR="006C4998" w:rsidRPr="00096988">
        <w:rPr>
          <w:rFonts w:eastAsiaTheme="minorEastAsia"/>
        </w:rPr>
        <w:t xml:space="preserve"> периоде календарного месяца,</w:t>
      </w:r>
    </w:p>
    <w:p w:rsidR="006C4998" w:rsidRPr="00096988" w:rsidRDefault="0081668B" w:rsidP="006C4998">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C4998" w:rsidRPr="00096988">
        <w:rPr>
          <w:rFonts w:eastAsiaTheme="minorEastAsia"/>
        </w:rPr>
        <w:t xml:space="preserve">  – количество дней</w:t>
      </w:r>
      <w:r w:rsidR="0089118A" w:rsidRPr="00096988">
        <w:rPr>
          <w:rFonts w:eastAsiaTheme="minorEastAsia"/>
        </w:rPr>
        <w:t xml:space="preserve"> календарного месяца, в течение которых действовала процентная ставка</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6C4998" w:rsidRPr="00096988">
        <w:rPr>
          <w:rFonts w:eastAsiaTheme="minorEastAsia"/>
        </w:rPr>
        <w:t>.</w:t>
      </w:r>
    </w:p>
    <w:p w:rsidR="0089118A" w:rsidRPr="00096988" w:rsidRDefault="0089118A" w:rsidP="0089118A">
      <w:pPr>
        <w:spacing w:before="120"/>
      </w:pPr>
      <w:r w:rsidRPr="00096988">
        <w:t>В том случае, если процентная ставка по рублевому депозиту не признается рыночной, в качестве рыночной признается ставка:</w:t>
      </w:r>
    </w:p>
    <w:p w:rsidR="0089118A" w:rsidRPr="00096988" w:rsidRDefault="0081668B" w:rsidP="0089118A">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+2%,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+2%</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-2%,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-2%</m:t>
                  </m:r>
                </m:e>
              </m:eqArr>
            </m:e>
          </m:d>
        </m:oMath>
      </m:oMathPara>
    </w:p>
    <w:p w:rsidR="00C27475" w:rsidRPr="00096988" w:rsidRDefault="00C27475" w:rsidP="0089118A">
      <w:pPr>
        <w:spacing w:before="120"/>
        <w:rPr>
          <w:lang w:val="en-US"/>
        </w:rPr>
      </w:pPr>
    </w:p>
    <w:p w:rsidR="0089118A" w:rsidRPr="00096988" w:rsidRDefault="0089118A" w:rsidP="0089118A">
      <w:pPr>
        <w:spacing w:before="120"/>
      </w:pPr>
      <w:r w:rsidRPr="00096988">
        <w:t xml:space="preserve">Процентная ставка по депозиту в долларах США или Евро признается </w:t>
      </w:r>
      <w:proofErr w:type="gramStart"/>
      <w:r w:rsidRPr="00096988">
        <w:t>рыночной</w:t>
      </w:r>
      <w:proofErr w:type="gramEnd"/>
      <w:r w:rsidRPr="00096988">
        <w:t>, если выполнено условие:</w:t>
      </w:r>
    </w:p>
    <w:p w:rsidR="0089118A" w:rsidRPr="00096988" w:rsidRDefault="0081668B" w:rsidP="0089118A">
      <w:pPr>
        <w:spacing w:before="120"/>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oMath>
      <w:r w:rsidR="0089118A" w:rsidRPr="00096988">
        <w:rPr>
          <w:rFonts w:eastAsiaTheme="minorEastAsia"/>
        </w:rPr>
        <w:t>,</w:t>
      </w:r>
    </w:p>
    <w:p w:rsidR="0089118A" w:rsidRPr="00096988" w:rsidRDefault="0089118A" w:rsidP="0089118A">
      <w:r w:rsidRPr="00096988">
        <w:t>где:</w:t>
      </w:r>
    </w:p>
    <w:p w:rsidR="0089118A" w:rsidRPr="00096988" w:rsidRDefault="0081668B" w:rsidP="0089118A">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89118A" w:rsidRPr="00096988">
        <w:rPr>
          <w:rFonts w:eastAsiaTheme="minorEastAsia"/>
        </w:rPr>
        <w:t xml:space="preserve"> – ставка по депозиту в </w:t>
      </w:r>
      <w:proofErr w:type="gramStart"/>
      <w:r w:rsidR="0089118A" w:rsidRPr="00096988">
        <w:rPr>
          <w:rFonts w:eastAsiaTheme="minorEastAsia"/>
        </w:rPr>
        <w:t>процентах</w:t>
      </w:r>
      <w:proofErr w:type="gramEnd"/>
      <w:r w:rsidR="0089118A" w:rsidRPr="00096988">
        <w:rPr>
          <w:rFonts w:eastAsiaTheme="minorEastAsia"/>
        </w:rPr>
        <w:t>,</w:t>
      </w:r>
    </w:p>
    <w:p w:rsidR="0089118A" w:rsidRPr="00096988" w:rsidRDefault="0081668B" w:rsidP="0089118A">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89118A" w:rsidRPr="00096988">
        <w:rPr>
          <w:rFonts w:eastAsiaTheme="minorEastAsia"/>
        </w:rPr>
        <w:t xml:space="preserve"> </w:t>
      </w:r>
      <w:proofErr w:type="gramStart"/>
      <w:r w:rsidR="0089118A" w:rsidRPr="00096988">
        <w:rPr>
          <w:rFonts w:eastAsiaTheme="minorEastAsia"/>
        </w:rPr>
        <w:t xml:space="preserve">–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w:t>
      </w:r>
      <w:r w:rsidR="00BF064B" w:rsidRPr="00096988">
        <w:rPr>
          <w:rFonts w:eastAsiaTheme="minorEastAsia"/>
        </w:rPr>
        <w:t>со сроком привлечения, попадающим в тот же интервал, что и срок</w:t>
      </w:r>
      <w:r w:rsidR="0089118A" w:rsidRPr="00096988">
        <w:rPr>
          <w:rFonts w:eastAsiaTheme="minorEastAsia"/>
        </w:rPr>
        <w:t>, оставши</w:t>
      </w:r>
      <w:r w:rsidR="00B03645" w:rsidRPr="00096988">
        <w:rPr>
          <w:rFonts w:eastAsiaTheme="minorEastAsia"/>
        </w:rPr>
        <w:t>й</w:t>
      </w:r>
      <w:r w:rsidR="0089118A" w:rsidRPr="00096988">
        <w:rPr>
          <w:rFonts w:eastAsiaTheme="minorEastAsia"/>
        </w:rPr>
        <w:t>ся оставшемся на отчетную дату до погашения оцениваемого депозита.</w:t>
      </w:r>
      <w:proofErr w:type="gramEnd"/>
    </w:p>
    <w:p w:rsidR="00C27475" w:rsidRPr="00096988" w:rsidRDefault="00C27475" w:rsidP="00C27475">
      <w:pPr>
        <w:spacing w:before="120"/>
      </w:pPr>
      <w:r w:rsidRPr="00096988">
        <w:t>В том случае, если процентная ставка по депозиту в долларах США или Евро не признается рыночной, в качестве рыночной признается ставка:</w:t>
      </w:r>
    </w:p>
    <w:p w:rsidR="00C27475" w:rsidRPr="00096988" w:rsidRDefault="0081668B" w:rsidP="00C27475">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 xml:space="preserve"> ср.рын.</m:t>
                      </m:r>
                    </m:sub>
                  </m:sSub>
                  <m:r>
                    <w:rPr>
                      <w:rFonts w:ascii="Cambria Math" w:hAnsi="Cambria Math"/>
                    </w:rPr>
                    <m:t xml:space="preserve">+1%,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 xml:space="preserve"> ср.рын.</m:t>
                      </m:r>
                    </m:sub>
                  </m:sSub>
                  <m:r>
                    <w:rPr>
                      <w:rFonts w:ascii="Cambria Math" w:hAnsi="Cambria Math"/>
                    </w:rPr>
                    <m:t>+1%</m:t>
                  </m:r>
                </m:e>
                <m:e>
                  <m:sSub>
                    <m:sSubPr>
                      <m:ctrlPr>
                        <w:rPr>
                          <w:rFonts w:ascii="Cambria Math" w:hAnsi="Cambria Math"/>
                          <w:i/>
                        </w:rPr>
                      </m:ctrlPr>
                    </m:sSubPr>
                    <m:e>
                      <m:r>
                        <w:rPr>
                          <w:rFonts w:ascii="Cambria Math" w:hAnsi="Cambria Math"/>
                        </w:rPr>
                        <m:t>r</m:t>
                      </m:r>
                    </m:e>
                    <m:sub>
                      <m:r>
                        <w:rPr>
                          <w:rFonts w:ascii="Cambria Math" w:hAnsi="Cambria Math"/>
                        </w:rPr>
                        <m:t xml:space="preserve"> ср.рын.</m:t>
                      </m:r>
                    </m:sub>
                  </m:sSub>
                  <m:r>
                    <w:rPr>
                      <w:rFonts w:ascii="Cambria Math" w:hAnsi="Cambria Math"/>
                    </w:rPr>
                    <m:t xml:space="preserve">-1%,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 xml:space="preserve"> ср.рын.</m:t>
                      </m:r>
                    </m:sub>
                  </m:sSub>
                  <m:r>
                    <w:rPr>
                      <w:rFonts w:ascii="Cambria Math" w:hAnsi="Cambria Math"/>
                    </w:rPr>
                    <m:t>-1%</m:t>
                  </m:r>
                </m:e>
              </m:eqArr>
            </m:e>
          </m:d>
        </m:oMath>
      </m:oMathPara>
    </w:p>
    <w:p w:rsidR="00121E4A" w:rsidRPr="00096988" w:rsidRDefault="00121E4A" w:rsidP="000127A3">
      <w:pPr>
        <w:spacing w:before="120"/>
      </w:pPr>
      <w:r w:rsidRPr="00096988">
        <w:lastRenderedPageBreak/>
        <w:t>По итогам проведенной на дату оценки проверки процентной ставки по депозиту на соответствие рыночным значениям, справедливой стоимостью депозита признается:</w:t>
      </w:r>
    </w:p>
    <w:p w:rsidR="00121E4A" w:rsidRPr="00096988" w:rsidRDefault="00121E4A" w:rsidP="000127A3">
      <w:pPr>
        <w:pStyle w:val="a4"/>
        <w:numPr>
          <w:ilvl w:val="0"/>
          <w:numId w:val="2"/>
        </w:numPr>
        <w:ind w:left="714" w:hanging="357"/>
      </w:pPr>
      <w:r w:rsidRPr="00096988">
        <w:t>номинальная стоимость депозита с учетом начисленных</w:t>
      </w:r>
      <w:r w:rsidR="00C27475" w:rsidRPr="00096988">
        <w:t xml:space="preserve"> на дату оценки</w:t>
      </w:r>
      <w:r w:rsidRPr="00096988">
        <w:t>, исходя из процентной ставки по депозиту</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096988">
        <w:t xml:space="preserve">, процентов, в </w:t>
      </w:r>
      <w:proofErr w:type="gramStart"/>
      <w:r w:rsidRPr="00096988">
        <w:t>случае</w:t>
      </w:r>
      <w:proofErr w:type="gramEnd"/>
      <w:r w:rsidRPr="00096988">
        <w:t xml:space="preserve"> если процентная ставка по депозиту признана рыночной;</w:t>
      </w:r>
    </w:p>
    <w:p w:rsidR="001940F2" w:rsidRPr="00096988" w:rsidRDefault="00121E4A" w:rsidP="00D86AB8">
      <w:pPr>
        <w:pStyle w:val="a4"/>
        <w:numPr>
          <w:ilvl w:val="0"/>
          <w:numId w:val="2"/>
        </w:numPr>
        <w:spacing w:before="120"/>
        <w:ind w:left="714" w:hanging="357"/>
      </w:pPr>
      <w:proofErr w:type="gramStart"/>
      <w:r w:rsidRPr="00096988">
        <w:t>приведенная к дате оценки стоимость (PV</w:t>
      </w:r>
      <w:r w:rsidR="0089118A" w:rsidRPr="00096988">
        <w:t>, см. определение приведенной стоимости</w:t>
      </w:r>
      <w:r w:rsidR="004F0D2D" w:rsidRPr="00096988">
        <w:t>, указанное в Приложении 1</w:t>
      </w:r>
      <w:r w:rsidRPr="00096988">
        <w:t>) оставшихся до момента погашения денежных потоков по депозиту</w:t>
      </w:r>
      <w:r w:rsidR="00C27475" w:rsidRPr="00096988">
        <w:t xml:space="preserve"> (учитываются платежи процентов и основной суммы депозита)</w:t>
      </w:r>
      <w:r w:rsidRPr="00096988">
        <w:t xml:space="preserve">, рассчитанная с использованием </w:t>
      </w:r>
      <w:r w:rsidR="0089118A" w:rsidRPr="00096988">
        <w:t xml:space="preserve">в качестве ставки дисконтирования </w:t>
      </w:r>
      <w:r w:rsidRPr="00096988">
        <w:t>выбранной рыночной процентной ставки</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096988">
        <w:t>, в случае если процентная ставка по депозиту не признана рыночной.</w:t>
      </w:r>
      <w:proofErr w:type="gramEnd"/>
    </w:p>
    <w:p w:rsidR="00521806" w:rsidRPr="00096988" w:rsidRDefault="00521806" w:rsidP="00521806">
      <w:pPr>
        <w:spacing w:before="120"/>
      </w:pPr>
      <w:r w:rsidRPr="00096988">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rsidR="00AD6B5A" w:rsidRPr="00096988" w:rsidRDefault="00AD6B5A" w:rsidP="004F0D2D">
      <w:pPr>
        <w:pStyle w:val="3"/>
      </w:pPr>
      <w:bookmarkStart w:id="5" w:name="_Ref435100908"/>
      <w:r w:rsidRPr="00096988">
        <w:t>Порядок оценки</w:t>
      </w:r>
      <w:bookmarkEnd w:id="5"/>
      <w:r w:rsidR="00935452" w:rsidRPr="00096988">
        <w:t xml:space="preserve"> депозитов проблемных банков</w:t>
      </w:r>
    </w:p>
    <w:p w:rsidR="00935452" w:rsidRPr="00096988" w:rsidRDefault="00CB12F1" w:rsidP="00935452">
      <w:pPr>
        <w:spacing w:before="120"/>
      </w:pPr>
      <w:r w:rsidRPr="00096988">
        <w:t>В том случае если у банка была отозвана лицензия</w:t>
      </w:r>
      <w:r w:rsidR="00F77B72" w:rsidRPr="00096988">
        <w:t>, банк ликвидирован</w:t>
      </w:r>
      <w:r w:rsidRPr="00096988">
        <w:t xml:space="preserve"> или был объявлен банкротом, стоимость депозитов </w:t>
      </w:r>
      <w:r w:rsidR="00B03645" w:rsidRPr="00096988">
        <w:t>(а также любых других инструментов, описанных в п.</w:t>
      </w:r>
      <w:fldSimple w:instr=" REF _Ref435087565 \w \h  \* MERGEFORMAT ">
        <w:r w:rsidR="0024564B" w:rsidRPr="00096988">
          <w:t>III.3.2.1</w:t>
        </w:r>
      </w:fldSimple>
      <w:r w:rsidR="00B03645" w:rsidRPr="00096988">
        <w:t xml:space="preserve">) </w:t>
      </w:r>
      <w:r w:rsidRPr="00096988">
        <w:t>такого банка принимается равной нулю.</w:t>
      </w:r>
    </w:p>
    <w:p w:rsidR="004F29A5" w:rsidRPr="00096988" w:rsidRDefault="00E577A4" w:rsidP="00635951">
      <w:pPr>
        <w:pStyle w:val="1"/>
      </w:pPr>
      <w:r w:rsidRPr="00096988">
        <w:t>Признание и оценка ценных бумаг</w:t>
      </w:r>
    </w:p>
    <w:p w:rsidR="00E577A4" w:rsidRPr="00096988" w:rsidRDefault="00E577A4" w:rsidP="00635951">
      <w:pPr>
        <w:pStyle w:val="2"/>
      </w:pPr>
      <w:bookmarkStart w:id="6" w:name="_Ref435010666"/>
      <w:r w:rsidRPr="00096988">
        <w:t>Первоначальное признание</w:t>
      </w:r>
      <w:bookmarkEnd w:id="6"/>
    </w:p>
    <w:p w:rsidR="00E577A4" w:rsidRPr="00096988" w:rsidRDefault="00E577A4" w:rsidP="00E577A4">
      <w:pPr>
        <w:spacing w:before="120"/>
      </w:pPr>
      <w:r w:rsidRPr="00096988">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rsidR="00E577A4" w:rsidRPr="00A231B8" w:rsidRDefault="007841E0" w:rsidP="00E577A4">
      <w:pPr>
        <w:spacing w:before="120"/>
      </w:pPr>
      <w:r w:rsidRPr="00096988">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w:t>
      </w:r>
      <w:r w:rsidR="00B965B1" w:rsidRPr="00096988">
        <w:t xml:space="preserve">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w:t>
      </w:r>
      <w:r w:rsidR="004902CB" w:rsidRPr="00096988">
        <w:t>ых</w:t>
      </w:r>
      <w:r w:rsidR="00B965B1" w:rsidRPr="00096988">
        <w:t xml:space="preserve"> П</w:t>
      </w:r>
      <w:r w:rsidR="004902CB" w:rsidRPr="00096988">
        <w:t>равил</w:t>
      </w:r>
      <w:r w:rsidR="00A231B8">
        <w:t xml:space="preserve"> принимаются</w:t>
      </w:r>
      <w:r w:rsidR="00A231B8" w:rsidRPr="00A231B8">
        <w:t xml:space="preserve"> </w:t>
      </w:r>
      <w:r w:rsidR="00A231B8">
        <w:t>д</w:t>
      </w:r>
      <w:r w:rsidR="00A231B8" w:rsidRPr="00402B60">
        <w:t>оговоры займа ценных бумаг</w:t>
      </w:r>
      <w:r w:rsidR="00A231B8">
        <w:t>.</w:t>
      </w:r>
    </w:p>
    <w:p w:rsidR="00C724A7" w:rsidRPr="00096988" w:rsidRDefault="00C724A7" w:rsidP="00635951">
      <w:pPr>
        <w:pStyle w:val="2"/>
      </w:pPr>
      <w:r w:rsidRPr="00096988">
        <w:t>Прекращение признания</w:t>
      </w:r>
    </w:p>
    <w:p w:rsidR="00534E31" w:rsidRPr="00096988" w:rsidRDefault="00534E31" w:rsidP="00534E31">
      <w:pPr>
        <w:spacing w:before="120"/>
      </w:pPr>
      <w:r w:rsidRPr="00096988">
        <w:t xml:space="preserve">Прекращение признания ценной </w:t>
      </w:r>
      <w:r w:rsidR="00B03645" w:rsidRPr="00096988">
        <w:t>бумаги</w:t>
      </w:r>
      <w:r w:rsidR="00E13B19" w:rsidRPr="007871E6">
        <w:t xml:space="preserve"> </w:t>
      </w:r>
      <w:r w:rsidRPr="00096988">
        <w:t>происходит:</w:t>
      </w:r>
    </w:p>
    <w:p w:rsidR="00534E31" w:rsidRPr="00096988" w:rsidRDefault="00534E31" w:rsidP="00534E31">
      <w:pPr>
        <w:pStyle w:val="a4"/>
        <w:numPr>
          <w:ilvl w:val="0"/>
          <w:numId w:val="2"/>
        </w:numPr>
        <w:ind w:left="714" w:hanging="357"/>
      </w:pPr>
      <w:r w:rsidRPr="00096988">
        <w:t>момент передачи Фондом прав собственности на ценную бумагу;</w:t>
      </w:r>
    </w:p>
    <w:p w:rsidR="00534E31" w:rsidRPr="00096988" w:rsidRDefault="00534E31" w:rsidP="00534E31">
      <w:pPr>
        <w:pStyle w:val="a4"/>
        <w:numPr>
          <w:ilvl w:val="0"/>
          <w:numId w:val="2"/>
        </w:numPr>
        <w:ind w:left="714" w:hanging="357"/>
      </w:pPr>
      <w:r w:rsidRPr="00096988">
        <w:t>момент погашения ценной бумаги</w:t>
      </w:r>
      <w:r w:rsidR="003F5421" w:rsidRPr="00096988">
        <w:t xml:space="preserve"> (</w:t>
      </w:r>
      <w:proofErr w:type="gramStart"/>
      <w:r w:rsidR="003F5421" w:rsidRPr="00096988">
        <w:t>см</w:t>
      </w:r>
      <w:proofErr w:type="gramEnd"/>
      <w:r w:rsidR="003F5421" w:rsidRPr="00096988">
        <w:t xml:space="preserve">. п. </w:t>
      </w:r>
      <w:fldSimple w:instr=" REF _Ref435783204 \w \h  \* MERGEFORMAT ">
        <w:r w:rsidR="0024564B" w:rsidRPr="00096988">
          <w:t>III.4.6.7</w:t>
        </w:r>
      </w:fldSimple>
      <w:r w:rsidR="003F5421" w:rsidRPr="00096988">
        <w:t>)</w:t>
      </w:r>
      <w:r w:rsidRPr="00096988">
        <w:t>;</w:t>
      </w:r>
    </w:p>
    <w:p w:rsidR="00534E31" w:rsidRPr="00096988" w:rsidRDefault="00534E31" w:rsidP="00534E31">
      <w:pPr>
        <w:pStyle w:val="a4"/>
        <w:numPr>
          <w:ilvl w:val="0"/>
          <w:numId w:val="2"/>
        </w:numPr>
        <w:ind w:left="714" w:hanging="357"/>
      </w:pPr>
      <w:r w:rsidRPr="00096988">
        <w:t>при невозможности реализации прав, закрепленных ценной бумагой.</w:t>
      </w:r>
    </w:p>
    <w:p w:rsidR="00534E31" w:rsidRPr="00096988" w:rsidRDefault="00534E31" w:rsidP="00534E31">
      <w:pPr>
        <w:spacing w:before="120"/>
      </w:pPr>
      <w:r w:rsidRPr="00096988">
        <w:t>При этом передача прав собственности на ценные бумаги по операциям, совершаемым на возвратной основе, является основанием для прекращения признания ценных бумаг в случае, если это влечет переход всех рисков и выгод, связанных с владением переданной ценной бумагой (</w:t>
      </w:r>
      <w:proofErr w:type="gramStart"/>
      <w:r w:rsidRPr="00096988">
        <w:t>см</w:t>
      </w:r>
      <w:proofErr w:type="gramEnd"/>
      <w:r w:rsidRPr="00096988">
        <w:t xml:space="preserve">. раздел </w:t>
      </w:r>
      <w:fldSimple w:instr=" REF _Ref435010666 \w \h  \* MERGEFORMAT ">
        <w:r w:rsidR="0024564B" w:rsidRPr="00096988">
          <w:rPr>
            <w:b/>
          </w:rPr>
          <w:t>III.4.1</w:t>
        </w:r>
      </w:fldSimple>
      <w:r w:rsidRPr="00096988">
        <w:t xml:space="preserve">). </w:t>
      </w:r>
    </w:p>
    <w:p w:rsidR="00534E31" w:rsidRPr="00096988" w:rsidRDefault="00534E31" w:rsidP="00534E31">
      <w:pPr>
        <w:spacing w:before="120"/>
      </w:pPr>
      <w:r w:rsidRPr="00096988">
        <w:t>Невозможность реализации прав, закрепленных ценной бумагой, может возникнуть при ликвидации или банкротстве эмитента.</w:t>
      </w:r>
    </w:p>
    <w:p w:rsidR="0054365C" w:rsidRPr="00096988" w:rsidRDefault="0054365C" w:rsidP="00635951">
      <w:pPr>
        <w:pStyle w:val="2"/>
      </w:pPr>
      <w:r w:rsidRPr="00096988">
        <w:t>Договор на приобретение</w:t>
      </w:r>
      <w:r w:rsidR="002E13A4" w:rsidRPr="00096988">
        <w:t xml:space="preserve"> (реализацию)</w:t>
      </w:r>
      <w:r w:rsidRPr="00096988">
        <w:t xml:space="preserve"> ценных бумаг</w:t>
      </w:r>
    </w:p>
    <w:p w:rsidR="0054365C" w:rsidRPr="00096988" w:rsidRDefault="0054365C" w:rsidP="0054365C">
      <w:pPr>
        <w:spacing w:before="120"/>
      </w:pPr>
      <w:r w:rsidRPr="00096988">
        <w:t>При несовпадении даты перехода прав собственности на ценные бумаги, определенн</w:t>
      </w:r>
      <w:r w:rsidR="00366DF1" w:rsidRPr="00096988">
        <w:t>ой</w:t>
      </w:r>
      <w:r w:rsidRPr="00096988">
        <w:t xml:space="preserve"> условиями договора, с датой заключения договора по приобретению (реализации) ценных бумаг</w:t>
      </w:r>
      <w:r w:rsidR="002E13A4" w:rsidRPr="00096988">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Pr="00096988">
        <w:t>.</w:t>
      </w:r>
      <w:r w:rsidR="002E13A4" w:rsidRPr="00096988">
        <w:t xml:space="preserve"> Прекращение признания договора как отдельного актива или обязательства происходит в момент исполнения продавцом по договору обязательства по переводу прав собственности на ценные бумаги</w:t>
      </w:r>
      <w:r w:rsidR="00955E38" w:rsidRPr="00096988">
        <w:t>, либо в момент расторжения договора</w:t>
      </w:r>
      <w:r w:rsidR="002E13A4" w:rsidRPr="00096988">
        <w:t>.</w:t>
      </w:r>
    </w:p>
    <w:p w:rsidR="0054365C" w:rsidRPr="00096988" w:rsidRDefault="002E13A4" w:rsidP="0054365C">
      <w:pPr>
        <w:spacing w:before="120"/>
      </w:pPr>
      <w:r w:rsidRPr="00096988">
        <w:t>Договор на приобретение признается активом, а договор на реализацию признается обязательством</w:t>
      </w:r>
      <w:r w:rsidR="007E34C9" w:rsidRPr="00096988">
        <w:t>,</w:t>
      </w:r>
      <w:r w:rsidRPr="00096988">
        <w:t xml:space="preserve"> в </w:t>
      </w:r>
      <w:proofErr w:type="gramStart"/>
      <w:r w:rsidRPr="00096988">
        <w:t>случае</w:t>
      </w:r>
      <w:proofErr w:type="gramEnd"/>
      <w:r w:rsidRPr="00096988">
        <w:t xml:space="preserve"> если на дату оценки справедливая стоимость ценных бумаг, являющихся предметом договора, выше, чем стоимость бумаг зафиксированных в договоре. </w:t>
      </w:r>
      <w:r w:rsidR="007E34C9" w:rsidRPr="00096988">
        <w:t>Справедливая стоимость данного актива (обязательства) определяется следующим образом:</w:t>
      </w:r>
    </w:p>
    <w:p w:rsidR="007E34C9" w:rsidRPr="00096988" w:rsidRDefault="007E34C9" w:rsidP="00CB12F1">
      <w:pPr>
        <w:spacing w:before="120"/>
        <w:jc w:val="center"/>
      </w:pPr>
      <w:r w:rsidRPr="00096988">
        <w:t>СС договора = СС ценных бумаг – Стоимость бумаг, зафиксированная в договоре</w:t>
      </w:r>
    </w:p>
    <w:p w:rsidR="007E34C9" w:rsidRPr="00096988" w:rsidRDefault="007E34C9" w:rsidP="007E34C9">
      <w:pPr>
        <w:spacing w:before="120"/>
      </w:pPr>
      <w:r w:rsidRPr="00096988">
        <w:t xml:space="preserve">Договор на приобретение признается обязательством, а договор на реализацию признается активом, в </w:t>
      </w:r>
      <w:proofErr w:type="gramStart"/>
      <w:r w:rsidRPr="00096988">
        <w:t>случае</w:t>
      </w:r>
      <w:proofErr w:type="gramEnd"/>
      <w:r w:rsidRPr="00096988">
        <w:t xml:space="preserve"> если на дату оценки справедливая стоимость ценных бумаг, являющихся предметом договора, ниже, чем стоимость бумаг зафиксированных в договоре. Справедливая стоимость данного обязательства (актива) определяется следующим образом:</w:t>
      </w:r>
    </w:p>
    <w:p w:rsidR="007E34C9" w:rsidRPr="00096988" w:rsidRDefault="007E34C9" w:rsidP="00CB12F1">
      <w:pPr>
        <w:spacing w:before="120"/>
        <w:jc w:val="center"/>
      </w:pPr>
      <w:r w:rsidRPr="00096988">
        <w:t>СС договора = Стоимость бумаг, зафиксированная в договоре - СС ценных бумаг</w:t>
      </w:r>
    </w:p>
    <w:p w:rsidR="00526EDB" w:rsidRPr="00096988" w:rsidRDefault="00526EDB" w:rsidP="00526EDB">
      <w:pPr>
        <w:pStyle w:val="2"/>
      </w:pPr>
      <w:r w:rsidRPr="00096988">
        <w:lastRenderedPageBreak/>
        <w:t>Операции, совершаемые на возвратной основе</w:t>
      </w:r>
    </w:p>
    <w:p w:rsidR="00526EDB" w:rsidRPr="00096988" w:rsidRDefault="00526EDB" w:rsidP="00526EDB">
      <w:pPr>
        <w:spacing w:before="120"/>
      </w:pPr>
      <w:r w:rsidRPr="00096988">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w:t>
      </w:r>
      <w:r w:rsidR="00397316" w:rsidRPr="00096988">
        <w:t xml:space="preserve">признаются в качестве обязательства. Такие обязательства </w:t>
      </w:r>
      <w:r w:rsidRPr="00096988">
        <w:t>оцениваются по методике аналогичной методике оценки справедливой стоимости полученных займов (</w:t>
      </w:r>
      <w:proofErr w:type="gramStart"/>
      <w:r w:rsidRPr="00096988">
        <w:t>см</w:t>
      </w:r>
      <w:proofErr w:type="gramEnd"/>
      <w:r w:rsidRPr="00096988">
        <w:t xml:space="preserve">. п. </w:t>
      </w:r>
      <w:fldSimple w:instr=" REF _Ref435124249 \w \h  \* MERGEFORMAT ">
        <w:r w:rsidR="004D7D08" w:rsidRPr="00096988">
          <w:t>III.10.2</w:t>
        </w:r>
      </w:fldSimple>
      <w:r w:rsidRPr="00096988">
        <w:t xml:space="preserve">). </w:t>
      </w:r>
    </w:p>
    <w:p w:rsidR="00526EDB" w:rsidRPr="00096988" w:rsidRDefault="00526EDB" w:rsidP="00526EDB">
      <w:pPr>
        <w:spacing w:before="120"/>
      </w:pPr>
      <w:r w:rsidRPr="00096988">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w:t>
      </w:r>
      <w:r w:rsidR="00397316" w:rsidRPr="00096988">
        <w:t xml:space="preserve">признаются в качестве активов. Такие активы </w:t>
      </w:r>
      <w:r w:rsidRPr="00096988">
        <w:t>оцениваются следующим образом:</w:t>
      </w:r>
    </w:p>
    <w:p w:rsidR="00397316" w:rsidRPr="00096988" w:rsidRDefault="00397316" w:rsidP="00526EDB">
      <w:pPr>
        <w:pStyle w:val="a4"/>
        <w:numPr>
          <w:ilvl w:val="0"/>
          <w:numId w:val="2"/>
        </w:numPr>
        <w:ind w:left="714" w:hanging="357"/>
      </w:pPr>
      <w:r w:rsidRPr="00096988">
        <w:t xml:space="preserve">активы, возникшие по операциям с банками - </w:t>
      </w:r>
      <w:r w:rsidR="00526EDB" w:rsidRPr="00096988">
        <w:t xml:space="preserve">по методике аналогичной методике оценки справедливой стоимости </w:t>
      </w:r>
      <w:r w:rsidRPr="00096988">
        <w:t>депозитов</w:t>
      </w:r>
      <w:r w:rsidR="00526EDB" w:rsidRPr="00096988">
        <w:t xml:space="preserve"> (</w:t>
      </w:r>
      <w:proofErr w:type="gramStart"/>
      <w:r w:rsidR="00526EDB" w:rsidRPr="00096988">
        <w:t>см</w:t>
      </w:r>
      <w:proofErr w:type="gramEnd"/>
      <w:r w:rsidR="00526EDB" w:rsidRPr="00096988">
        <w:t>. п.</w:t>
      </w:r>
      <w:fldSimple w:instr=" REF _Ref435101509 \w \h  \* MERGEFORMAT ">
        <w:r w:rsidR="0024564B" w:rsidRPr="00096988">
          <w:t>III.3.2</w:t>
        </w:r>
      </w:fldSimple>
      <w:r w:rsidR="00526EDB" w:rsidRPr="00096988">
        <w:t>)</w:t>
      </w:r>
      <w:r w:rsidRPr="00096988">
        <w:t>;</w:t>
      </w:r>
    </w:p>
    <w:p w:rsidR="00397316" w:rsidRPr="00096988" w:rsidRDefault="00CA6514" w:rsidP="00397316">
      <w:pPr>
        <w:spacing w:before="120"/>
      </w:pPr>
      <w:r w:rsidRPr="00096988">
        <w:t>В случае</w:t>
      </w:r>
      <w:proofErr w:type="gramStart"/>
      <w:r w:rsidRPr="00096988">
        <w:t>,</w:t>
      </w:r>
      <w:proofErr w:type="gramEnd"/>
      <w:r w:rsidRPr="00096988">
        <w:t xml:space="preserve">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w:t>
      </w:r>
      <w:r w:rsidR="004F0D2D" w:rsidRPr="00096988">
        <w:t xml:space="preserve">выбранном </w:t>
      </w:r>
      <w:r w:rsidRPr="00096988">
        <w:t>для ценных бумаг порядке</w:t>
      </w:r>
      <w:r w:rsidR="00397316" w:rsidRPr="00096988">
        <w:t>.</w:t>
      </w:r>
    </w:p>
    <w:p w:rsidR="007E34C9" w:rsidRPr="00096988" w:rsidRDefault="009A2642" w:rsidP="00635951">
      <w:pPr>
        <w:pStyle w:val="2"/>
      </w:pPr>
      <w:r w:rsidRPr="00096988">
        <w:t xml:space="preserve">Основной </w:t>
      </w:r>
      <w:r w:rsidR="0001336E" w:rsidRPr="00096988">
        <w:t xml:space="preserve">(или наиболее выгодный) </w:t>
      </w:r>
      <w:r w:rsidRPr="00096988">
        <w:t>рынок ценной бумаги</w:t>
      </w:r>
    </w:p>
    <w:p w:rsidR="00073276" w:rsidRPr="00096988" w:rsidRDefault="0001336E" w:rsidP="009A2642">
      <w:pPr>
        <w:spacing w:before="120"/>
      </w:pPr>
      <w:r w:rsidRPr="00096988">
        <w:t xml:space="preserve">Основной рынок для ценной бумаги указывается в </w:t>
      </w:r>
      <w:proofErr w:type="gramStart"/>
      <w:r w:rsidR="001F6621" w:rsidRPr="00096988">
        <w:t>Правилах</w:t>
      </w:r>
      <w:proofErr w:type="gramEnd"/>
      <w:r w:rsidRPr="00096988">
        <w:t xml:space="preserve"> индивидуально для ценной бумаги, либо в отношении </w:t>
      </w:r>
      <w:r w:rsidR="004D687E" w:rsidRPr="00096988">
        <w:t>группы</w:t>
      </w:r>
      <w:r w:rsidRPr="00096988">
        <w:t xml:space="preserve"> ценн</w:t>
      </w:r>
      <w:r w:rsidR="004D687E" w:rsidRPr="00096988">
        <w:t>ых</w:t>
      </w:r>
      <w:r w:rsidRPr="00096988">
        <w:t xml:space="preserve"> бумаг. Проверка соответствия указанного в </w:t>
      </w:r>
      <w:proofErr w:type="gramStart"/>
      <w:r w:rsidR="001F6621" w:rsidRPr="00096988">
        <w:t>Правилах</w:t>
      </w:r>
      <w:proofErr w:type="gramEnd"/>
      <w:r w:rsidR="001F6621" w:rsidRPr="00096988">
        <w:t xml:space="preserve"> </w:t>
      </w:r>
      <w:r w:rsidRPr="00096988">
        <w:t xml:space="preserve">рынка определению основного в отношении отдельной ценной бумаги или в отношении </w:t>
      </w:r>
      <w:r w:rsidR="004D687E" w:rsidRPr="00096988">
        <w:t>группы</w:t>
      </w:r>
      <w:r w:rsidRPr="00096988">
        <w:t xml:space="preserve"> ценных бумаг производится один раз в </w:t>
      </w:r>
      <w:r w:rsidR="0080646B" w:rsidRPr="00096988">
        <w:t xml:space="preserve">год за 10 рабочих дней до окончания </w:t>
      </w:r>
      <w:r w:rsidR="00232127" w:rsidRPr="00096988">
        <w:t>года</w:t>
      </w:r>
      <w:r w:rsidR="0080646B" w:rsidRPr="00096988">
        <w:t>. Проверку проводит Управляющая Компания Фонда</w:t>
      </w:r>
      <w:r w:rsidRPr="00096988">
        <w:t xml:space="preserve">. Если в </w:t>
      </w:r>
      <w:proofErr w:type="gramStart"/>
      <w:r w:rsidRPr="00096988">
        <w:t>результате</w:t>
      </w:r>
      <w:proofErr w:type="gramEnd"/>
      <w:r w:rsidRPr="00096988">
        <w:t xml:space="preserve"> проверки установлено, что определению основного соответствует </w:t>
      </w:r>
      <w:r w:rsidR="00073276" w:rsidRPr="00096988">
        <w:t xml:space="preserve">иной рынок, чем </w:t>
      </w:r>
      <w:r w:rsidRPr="00096988">
        <w:t xml:space="preserve">указанный в </w:t>
      </w:r>
      <w:r w:rsidR="001F6621" w:rsidRPr="00096988">
        <w:t>Правилах</w:t>
      </w:r>
      <w:r w:rsidR="00073276" w:rsidRPr="00096988">
        <w:t xml:space="preserve">, в </w:t>
      </w:r>
      <w:r w:rsidR="001F6621" w:rsidRPr="00096988">
        <w:t xml:space="preserve">Правила </w:t>
      </w:r>
      <w:r w:rsidR="00073276" w:rsidRPr="00096988">
        <w:t>вносятся соответствующие изменения.</w:t>
      </w:r>
    </w:p>
    <w:p w:rsidR="0080646B" w:rsidRPr="00096988" w:rsidRDefault="0080646B" w:rsidP="0080646B">
      <w:pPr>
        <w:spacing w:before="120"/>
      </w:pPr>
      <w:r w:rsidRPr="00096988">
        <w:t>При необходимости Управляющая Компания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rsidR="009A2642" w:rsidRPr="00096988" w:rsidRDefault="00D20A43" w:rsidP="009A2642">
      <w:pPr>
        <w:spacing w:before="120"/>
      </w:pPr>
      <w:r w:rsidRPr="00096988">
        <w:t xml:space="preserve">Критерием признания рынка в </w:t>
      </w:r>
      <w:proofErr w:type="gramStart"/>
      <w:r w:rsidRPr="00096988">
        <w:t>качестве</w:t>
      </w:r>
      <w:proofErr w:type="gramEnd"/>
      <w:r w:rsidRPr="00096988">
        <w:t xml:space="preserve"> о</w:t>
      </w:r>
      <w:r w:rsidR="00073276" w:rsidRPr="00096988">
        <w:t>сновн</w:t>
      </w:r>
      <w:r w:rsidRPr="00096988">
        <w:t>ого</w:t>
      </w:r>
      <w:r w:rsidR="00073276" w:rsidRPr="00096988">
        <w:t xml:space="preserve"> является </w:t>
      </w:r>
      <w:r w:rsidRPr="00096988">
        <w:t>наибольший, по сравнению с другими рынками, объем торгов</w:t>
      </w:r>
      <w:r w:rsidR="00073276" w:rsidRPr="00096988">
        <w:t>, выраженный в рублях,</w:t>
      </w:r>
      <w:r w:rsidRPr="00096988">
        <w:t xml:space="preserve"> за год,</w:t>
      </w:r>
      <w:r w:rsidR="00073276" w:rsidRPr="00096988">
        <w:t xml:space="preserve"> предшествующий дате проверки.</w:t>
      </w:r>
      <w:r w:rsidR="002F3E19" w:rsidRPr="002F3E19">
        <w:t xml:space="preserve"> </w:t>
      </w:r>
      <w:r w:rsidR="00073276" w:rsidRPr="00096988">
        <w:t>При проверке является ли рынок основным</w:t>
      </w:r>
      <w:r w:rsidR="00B8205C" w:rsidRPr="00096988">
        <w:t xml:space="preserve"> (или наиболее выгодным)</w:t>
      </w:r>
      <w:r w:rsidR="00073276" w:rsidRPr="00096988">
        <w:t xml:space="preserve"> в отношении рынка</w:t>
      </w:r>
      <w:r w:rsidR="00013169" w:rsidRPr="00096988">
        <w:t>, информация об объемах торгов на котором не раскрывается на постоянной основе (например, внебиржевой рынок), использ</w:t>
      </w:r>
      <w:r w:rsidR="0080646B" w:rsidRPr="00096988">
        <w:t>уется</w:t>
      </w:r>
      <w:r w:rsidR="00013169" w:rsidRPr="00096988">
        <w:t xml:space="preserve"> информаци</w:t>
      </w:r>
      <w:r w:rsidR="0080646B" w:rsidRPr="00096988">
        <w:t>я</w:t>
      </w:r>
      <w:r w:rsidR="00013169" w:rsidRPr="00096988">
        <w:t>, публикуем</w:t>
      </w:r>
      <w:r w:rsidR="0080646B" w:rsidRPr="00096988">
        <w:t>ая</w:t>
      </w:r>
      <w:r w:rsidR="00013169" w:rsidRPr="00096988">
        <w:t xml:space="preserve"> информационными агентствами или в профессиональных СМИ. При проверке необходимо рассматривать информацию только о тех рынках, на которых Управляющая </w:t>
      </w:r>
      <w:r w:rsidR="008903DC" w:rsidRPr="00096988">
        <w:t>К</w:t>
      </w:r>
      <w:r w:rsidR="00013169" w:rsidRPr="00096988">
        <w:t>омпания могла бы заключать сделки, исполняя полномочия доверительного управляющего Фондом либо от своего имени, либо через брокера.</w:t>
      </w:r>
      <w:r w:rsidR="009C0DF7" w:rsidRPr="00096988">
        <w:t xml:space="preserve"> Объемы торгов на рынке, выраженные в иностранной валюте, подлежат пересчету в рубли по среднему курсу соответствующей валюты за год, закончившийся на дату проверки.</w:t>
      </w:r>
    </w:p>
    <w:p w:rsidR="009C0DF7" w:rsidRPr="00096988" w:rsidRDefault="004D687E" w:rsidP="009A2642">
      <w:pPr>
        <w:spacing w:before="120"/>
      </w:pPr>
      <w:r w:rsidRPr="00096988">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rsidR="009C0DF7" w:rsidRPr="00096988" w:rsidRDefault="004D687E" w:rsidP="009A2642">
      <w:pPr>
        <w:spacing w:before="120"/>
      </w:pPr>
      <w:proofErr w:type="gramStart"/>
      <w:r w:rsidRPr="00096988">
        <w:t>В случае отсутствия доступной информации об объемах торгов с ценной бумагой или группой ценных бумаг, позво</w:t>
      </w:r>
      <w:r w:rsidR="003F6FFC" w:rsidRPr="00096988">
        <w:t>ляющ</w:t>
      </w:r>
      <w:r w:rsidRPr="00096988">
        <w:t>е</w:t>
      </w:r>
      <w:r w:rsidR="003F6FFC" w:rsidRPr="00096988">
        <w:t>й</w:t>
      </w:r>
      <w:r w:rsidRPr="00096988">
        <w:t xml:space="preserve"> однозначно определить основной рынок, справедливая стоимость определяется на основании данных того рынка из перечисленных в Приложении </w:t>
      </w:r>
      <w:r w:rsidR="00AC7A6A" w:rsidRPr="00096988">
        <w:rPr>
          <w:b/>
        </w:rPr>
        <w:t>2</w:t>
      </w:r>
      <w:r w:rsidRPr="00096988">
        <w:t xml:space="preserve">, </w:t>
      </w:r>
      <w:r w:rsidR="003F6FFC" w:rsidRPr="00096988">
        <w:t>на котором</w:t>
      </w:r>
      <w:r w:rsidR="002F3E19" w:rsidRPr="002F3E19">
        <w:t xml:space="preserve"> </w:t>
      </w:r>
      <w:r w:rsidR="003F6FFC" w:rsidRPr="00096988">
        <w:t xml:space="preserve">на дату оценки заключались сделки с ценной бумагой, и справедливая стоимость, определенная на </w:t>
      </w:r>
      <w:r w:rsidR="0080646B" w:rsidRPr="00096988">
        <w:t xml:space="preserve">основании </w:t>
      </w:r>
      <w:r w:rsidR="003F6FFC" w:rsidRPr="00096988">
        <w:t>данных этого рынка</w:t>
      </w:r>
      <w:r w:rsidR="0080646B" w:rsidRPr="00096988">
        <w:t>,</w:t>
      </w:r>
      <w:r w:rsidR="003F6FFC" w:rsidRPr="00096988">
        <w:t xml:space="preserve"> является наивысшей.</w:t>
      </w:r>
      <w:proofErr w:type="gramEnd"/>
      <w:r w:rsidR="003F6FFC" w:rsidRPr="00096988">
        <w:t xml:space="preserve"> В случае отсутствия такого рынка, наиболее </w:t>
      </w:r>
      <w:proofErr w:type="gramStart"/>
      <w:r w:rsidR="003F6FFC" w:rsidRPr="00096988">
        <w:t>выгодным</w:t>
      </w:r>
      <w:proofErr w:type="gramEnd"/>
      <w:r w:rsidR="003F6FFC" w:rsidRPr="00096988">
        <w:t xml:space="preserve"> принимается внебиржевой рынок.</w:t>
      </w:r>
    </w:p>
    <w:p w:rsidR="002E66AD" w:rsidRPr="00096988" w:rsidRDefault="002E66AD" w:rsidP="009A2642">
      <w:pPr>
        <w:spacing w:before="120"/>
      </w:pPr>
      <w:r w:rsidRPr="00096988">
        <w:t>Основным или наиболее выгодным рынком для ценной бумаги может быть только тот рынок, на котором данная ценная бумага допущена к обращению.</w:t>
      </w:r>
    </w:p>
    <w:p w:rsidR="004D687E" w:rsidRPr="00096988" w:rsidRDefault="004B7DF1" w:rsidP="00635951">
      <w:pPr>
        <w:pStyle w:val="2"/>
      </w:pPr>
      <w:r w:rsidRPr="00096988">
        <w:t>Долговые ценные бумаги</w:t>
      </w:r>
    </w:p>
    <w:p w:rsidR="009B7B5D" w:rsidRPr="00096988" w:rsidRDefault="00D6364E" w:rsidP="00635951">
      <w:pPr>
        <w:pStyle w:val="3"/>
      </w:pPr>
      <w:r w:rsidRPr="00096988">
        <w:t>Общие положения</w:t>
      </w:r>
    </w:p>
    <w:p w:rsidR="00D20A43" w:rsidRPr="00096988" w:rsidRDefault="00D20A43" w:rsidP="00D20A43">
      <w:pPr>
        <w:spacing w:before="120"/>
      </w:pPr>
      <w:r w:rsidRPr="00096988">
        <w:t>Единицей учета долговых ценных бумаг является одна дол</w:t>
      </w:r>
      <w:r w:rsidR="0080646B" w:rsidRPr="00096988">
        <w:t>го</w:t>
      </w:r>
      <w:r w:rsidRPr="00096988">
        <w:t>вая ценная бумага.</w:t>
      </w:r>
    </w:p>
    <w:p w:rsidR="007B6D37" w:rsidRPr="00096988" w:rsidRDefault="009B7B5D" w:rsidP="00D20A43">
      <w:pPr>
        <w:spacing w:before="120"/>
      </w:pPr>
      <w:r w:rsidRPr="00096988">
        <w:t>Справедливая стоимость долговой ценной бумаги определяется без учета накопленного купонного дохода (определяется чистая справедливая стоимость)</w:t>
      </w:r>
      <w:proofErr w:type="gramStart"/>
      <w:r w:rsidRPr="00096988">
        <w:t>.</w:t>
      </w:r>
      <w:r w:rsidR="00690A15" w:rsidRPr="00096988">
        <w:t>В</w:t>
      </w:r>
      <w:proofErr w:type="gramEnd"/>
      <w:r w:rsidR="00690A15" w:rsidRPr="00096988">
        <w:t xml:space="preserve"> том случае если, справедливая стоимость оценивается исходя из цен, включающих накопленный купонный доход, полученная справедливая стоимость подлежит корректировк</w:t>
      </w:r>
      <w:r w:rsidR="0080646B" w:rsidRPr="00096988">
        <w:t>е</w:t>
      </w:r>
      <w:r w:rsidR="00690A15" w:rsidRPr="00096988">
        <w:t xml:space="preserve"> на сумму </w:t>
      </w:r>
      <w:r w:rsidR="00E300F0" w:rsidRPr="00096988">
        <w:t>накопленного купонного дохода</w:t>
      </w:r>
      <w:r w:rsidR="00690A15" w:rsidRPr="00096988">
        <w:t>.</w:t>
      </w:r>
    </w:p>
    <w:p w:rsidR="009B7B5D" w:rsidRPr="00096988" w:rsidRDefault="009B7B5D" w:rsidP="009B7B5D">
      <w:pPr>
        <w:spacing w:before="120"/>
      </w:pPr>
      <w:r w:rsidRPr="00096988">
        <w:t>Суммы накопленных купонных доходов</w:t>
      </w:r>
      <w:r w:rsidR="00E300F0" w:rsidRPr="00096988">
        <w:t xml:space="preserve"> (далее – НКД)</w:t>
      </w:r>
      <w:r w:rsidRPr="00096988">
        <w:t xml:space="preserve"> по ценным бумагам оцениваются в сумме, исчисленной исходя из ставки купонного дохода, установленной в решении о выпуске (о дополнительном выпуске) </w:t>
      </w:r>
      <w:r w:rsidR="0080646B" w:rsidRPr="00096988">
        <w:t xml:space="preserve">или проспекте </w:t>
      </w:r>
      <w:r w:rsidRPr="00096988">
        <w:t>эмиссионных ценных бумаг до момента их выплаты.</w:t>
      </w:r>
    </w:p>
    <w:p w:rsidR="004D2EB8" w:rsidRPr="00096988" w:rsidRDefault="004D2EB8" w:rsidP="009B7B5D">
      <w:pPr>
        <w:spacing w:before="120"/>
      </w:pPr>
      <w:proofErr w:type="gramStart"/>
      <w:r w:rsidRPr="00096988">
        <w:lastRenderedPageBreak/>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roofErr w:type="gramEnd"/>
    </w:p>
    <w:p w:rsidR="006038C7" w:rsidRPr="00096988" w:rsidRDefault="006038C7" w:rsidP="006038C7">
      <w:pPr>
        <w:spacing w:before="120"/>
      </w:pPr>
      <w:r w:rsidRPr="00096988">
        <w:t xml:space="preserve">Оценка справедливая стоимости долговых ценных бумаг нового выпуска, полученных в результате конвертации ценных бумаг, принадлежащих </w:t>
      </w:r>
      <w:r w:rsidR="00461392" w:rsidRPr="00096988">
        <w:t>Фонд</w:t>
      </w:r>
      <w:r w:rsidRPr="00096988">
        <w:t xml:space="preserve">у, рассмотрены в п. </w:t>
      </w:r>
      <w:fldSimple w:instr=" REF _Ref435799548 \w \h  \* MERGEFORMAT ">
        <w:r w:rsidR="0024564B" w:rsidRPr="00096988">
          <w:t>III.4.6.9</w:t>
        </w:r>
      </w:fldSimple>
      <w:r w:rsidRPr="00096988">
        <w:t>.</w:t>
      </w:r>
    </w:p>
    <w:p w:rsidR="00D20A43" w:rsidRPr="00096988" w:rsidRDefault="00CA6514" w:rsidP="009B7B5D">
      <w:pPr>
        <w:spacing w:before="120"/>
      </w:pPr>
      <w:r w:rsidRPr="00096988">
        <w:t xml:space="preserve">В случае </w:t>
      </w:r>
      <w:r w:rsidR="004B319A" w:rsidRPr="00096988">
        <w:t xml:space="preserve">неисполнения </w:t>
      </w:r>
      <w:r w:rsidRPr="00096988">
        <w:t xml:space="preserve">эмитентом </w:t>
      </w:r>
      <w:r w:rsidR="004B319A" w:rsidRPr="00096988">
        <w:t xml:space="preserve">обязательства </w:t>
      </w:r>
      <w:r w:rsidRPr="00096988">
        <w:t>по как</w:t>
      </w:r>
      <w:r w:rsidR="004B319A" w:rsidRPr="00096988">
        <w:t>ой</w:t>
      </w:r>
      <w:r w:rsidRPr="00096988">
        <w:t>-либо выпущенн</w:t>
      </w:r>
      <w:r w:rsidR="004B319A" w:rsidRPr="00096988">
        <w:t>ой</w:t>
      </w:r>
      <w:r w:rsidRPr="00096988">
        <w:t xml:space="preserve"> им долгов</w:t>
      </w:r>
      <w:r w:rsidR="004B319A" w:rsidRPr="00096988">
        <w:t>ой</w:t>
      </w:r>
      <w:r w:rsidRPr="00096988">
        <w:t xml:space="preserve"> ценн</w:t>
      </w:r>
      <w:r w:rsidR="004B319A" w:rsidRPr="00096988">
        <w:t xml:space="preserve">ой </w:t>
      </w:r>
      <w:r w:rsidRPr="00096988">
        <w:t>бумаг</w:t>
      </w:r>
      <w:r w:rsidR="004B319A" w:rsidRPr="00096988">
        <w:t>е</w:t>
      </w:r>
      <w:r w:rsidR="00775FFA" w:rsidRPr="00096988">
        <w:t xml:space="preserve">, </w:t>
      </w:r>
      <w:r w:rsidR="004B319A" w:rsidRPr="00096988">
        <w:t xml:space="preserve">по истечении </w:t>
      </w:r>
      <w:r w:rsidR="001F520E" w:rsidRPr="00096988">
        <w:t>7</w:t>
      </w:r>
      <w:r w:rsidR="007D16E6" w:rsidRPr="00096988">
        <w:t xml:space="preserve"> дней </w:t>
      </w:r>
      <w:r w:rsidR="004B319A" w:rsidRPr="00096988">
        <w:t xml:space="preserve">с момента окончания срока исполнения такого обязательства </w:t>
      </w:r>
      <w:r w:rsidR="00775FFA" w:rsidRPr="00096988">
        <w:t xml:space="preserve">все выпуски ценных бумаг такого эмитента оцениваются по правилам оценки </w:t>
      </w:r>
      <w:proofErr w:type="spellStart"/>
      <w:r w:rsidR="00775FFA" w:rsidRPr="00096988">
        <w:t>дефолтных</w:t>
      </w:r>
      <w:proofErr w:type="spellEnd"/>
      <w:r w:rsidR="00775FFA" w:rsidRPr="00096988">
        <w:t xml:space="preserve"> долговых ценных бумаг</w:t>
      </w:r>
      <w:r w:rsidR="00AD6B5A" w:rsidRPr="00096988">
        <w:t xml:space="preserve"> (</w:t>
      </w:r>
      <w:proofErr w:type="gramStart"/>
      <w:r w:rsidR="00AD6B5A" w:rsidRPr="00096988">
        <w:t>см</w:t>
      </w:r>
      <w:proofErr w:type="gramEnd"/>
      <w:r w:rsidR="00AD6B5A" w:rsidRPr="00096988">
        <w:t>. п.</w:t>
      </w:r>
      <w:fldSimple w:instr=" REF _Ref435718313 \w \h  \* MERGEFORMAT ">
        <w:r w:rsidR="0024564B" w:rsidRPr="00096988">
          <w:t>III.4.6.8</w:t>
        </w:r>
      </w:fldSimple>
      <w:r w:rsidR="00AD6B5A" w:rsidRPr="00096988">
        <w:t>)</w:t>
      </w:r>
      <w:r w:rsidR="00775FFA" w:rsidRPr="00096988">
        <w:t>.</w:t>
      </w:r>
    </w:p>
    <w:p w:rsidR="00396DF3" w:rsidRPr="00096988" w:rsidRDefault="00396DF3" w:rsidP="00635951">
      <w:pPr>
        <w:pStyle w:val="3"/>
      </w:pPr>
      <w:r w:rsidRPr="00096988">
        <w:t>Основные рынки для долговых ценных бумаг</w:t>
      </w:r>
    </w:p>
    <w:p w:rsidR="00396DF3" w:rsidRPr="00096988" w:rsidRDefault="00396DF3" w:rsidP="00396DF3">
      <w:pPr>
        <w:spacing w:before="120"/>
      </w:pPr>
      <w:r w:rsidRPr="00096988">
        <w:t xml:space="preserve">Основным рынком для </w:t>
      </w:r>
      <w:r w:rsidR="001F2ED9" w:rsidRPr="00096988">
        <w:t xml:space="preserve">рублевых </w:t>
      </w:r>
      <w:r w:rsidRPr="00096988">
        <w:t>облигаций российских эмитентов</w:t>
      </w:r>
      <w:r w:rsidR="0080646B" w:rsidRPr="00096988">
        <w:t>, государственных ценных бумаг РФ, ценных бумаг субъектов РФ и муниципальных ценных бумаг</w:t>
      </w:r>
      <w:r w:rsidRPr="00096988">
        <w:t xml:space="preserve">, допущенных к торгам на Московской Бирже, является Московская Биржа (за исключением облигаций, </w:t>
      </w:r>
      <w:r w:rsidR="001F2ED9" w:rsidRPr="00096988">
        <w:t>для которых в</w:t>
      </w:r>
      <w:r w:rsidRPr="00096988">
        <w:t xml:space="preserve"> Приложении </w:t>
      </w:r>
      <w:r w:rsidR="00AC7A6A" w:rsidRPr="00096988">
        <w:rPr>
          <w:b/>
        </w:rPr>
        <w:t>3</w:t>
      </w:r>
      <w:r w:rsidR="007D16E6" w:rsidRPr="00096988">
        <w:t xml:space="preserve"> определен иной основной рынок)</w:t>
      </w:r>
      <w:r w:rsidRPr="00096988">
        <w:t>.</w:t>
      </w:r>
    </w:p>
    <w:p w:rsidR="001F2ED9" w:rsidRPr="00096988" w:rsidRDefault="001F2ED9" w:rsidP="001F2ED9">
      <w:pPr>
        <w:spacing w:before="120"/>
      </w:pPr>
      <w:r w:rsidRPr="00096988">
        <w:t xml:space="preserve">Основным рынком для рублевых облигаций российских эмитентов, не допущенных к торгам на Московской Бирже, является </w:t>
      </w:r>
      <w:r w:rsidR="00B2067C" w:rsidRPr="00096988">
        <w:t xml:space="preserve">российский </w:t>
      </w:r>
      <w:r w:rsidRPr="00096988">
        <w:t xml:space="preserve">внебиржевой рынок (за исключением облигаций, для которых в Приложении </w:t>
      </w:r>
      <w:r w:rsidR="00AC7A6A" w:rsidRPr="00096988">
        <w:rPr>
          <w:b/>
        </w:rPr>
        <w:t>3</w:t>
      </w:r>
      <w:r w:rsidR="007D16E6" w:rsidRPr="00096988">
        <w:t xml:space="preserve"> определен иной основной рынок)</w:t>
      </w:r>
      <w:r w:rsidRPr="00096988">
        <w:t>.</w:t>
      </w:r>
    </w:p>
    <w:p w:rsidR="00B2067C" w:rsidRPr="00096988" w:rsidRDefault="00B2067C" w:rsidP="00B2067C">
      <w:pPr>
        <w:spacing w:before="120"/>
      </w:pPr>
      <w:r w:rsidRPr="00096988">
        <w:t>Основным рынком для еврооблигаций</w:t>
      </w:r>
      <w:r w:rsidR="00A6508F" w:rsidRPr="00096988">
        <w:t xml:space="preserve"> и облигаций внешних валютных облигационных займов Российской Федерации</w:t>
      </w:r>
      <w:r w:rsidRPr="00096988">
        <w:t xml:space="preserve"> является </w:t>
      </w:r>
      <w:r w:rsidR="000831C6" w:rsidRPr="00096988">
        <w:t>международный</w:t>
      </w:r>
      <w:r w:rsidRPr="00096988">
        <w:t xml:space="preserve"> внебиржевой рынок.</w:t>
      </w:r>
    </w:p>
    <w:p w:rsidR="001F2ED9" w:rsidRPr="00096988" w:rsidRDefault="00B2067C" w:rsidP="00396DF3">
      <w:pPr>
        <w:spacing w:before="120"/>
      </w:pPr>
      <w:r w:rsidRPr="00096988">
        <w:t xml:space="preserve">Основные рынки для долговых ценных бумаг иностранных эмитентов, перечислены в </w:t>
      </w:r>
      <w:proofErr w:type="gramStart"/>
      <w:r w:rsidRPr="00096988">
        <w:t>Приложении</w:t>
      </w:r>
      <w:proofErr w:type="gramEnd"/>
      <w:r w:rsidRPr="00096988">
        <w:t xml:space="preserve"> </w:t>
      </w:r>
      <w:r w:rsidR="00AC7A6A" w:rsidRPr="00096988">
        <w:rPr>
          <w:b/>
        </w:rPr>
        <w:t>3</w:t>
      </w:r>
      <w:r w:rsidRPr="00096988">
        <w:t>.</w:t>
      </w:r>
    </w:p>
    <w:p w:rsidR="00396BAC" w:rsidRPr="00096988" w:rsidRDefault="001F2ED9" w:rsidP="00635951">
      <w:pPr>
        <w:pStyle w:val="3"/>
      </w:pPr>
      <w:r w:rsidRPr="00096988">
        <w:t>Оценка о</w:t>
      </w:r>
      <w:r w:rsidR="00396BAC" w:rsidRPr="00096988">
        <w:t>блигаци</w:t>
      </w:r>
      <w:r w:rsidR="006662EC" w:rsidRPr="00096988">
        <w:t>й</w:t>
      </w:r>
      <w:r w:rsidRPr="00096988">
        <w:t>,</w:t>
      </w:r>
      <w:r w:rsidR="002F3E19" w:rsidRPr="002F3E19">
        <w:t xml:space="preserve"> </w:t>
      </w:r>
      <w:r w:rsidRPr="00096988">
        <w:t>для которых основным рынком является Московская Биржа</w:t>
      </w:r>
    </w:p>
    <w:p w:rsidR="00396BAC" w:rsidRPr="00096988" w:rsidRDefault="00396BAC" w:rsidP="00396BAC">
      <w:pPr>
        <w:spacing w:before="120"/>
      </w:pPr>
      <w:r w:rsidRPr="00096988">
        <w:t xml:space="preserve">Рынок для облигации, </w:t>
      </w:r>
      <w:r w:rsidR="00DA5B32" w:rsidRPr="00096988">
        <w:t xml:space="preserve">для которой основным рынком является Московская Биржа </w:t>
      </w:r>
      <w:r w:rsidR="000649EF" w:rsidRPr="00096988">
        <w:t>(дале</w:t>
      </w:r>
      <w:proofErr w:type="gramStart"/>
      <w:r w:rsidR="000649EF" w:rsidRPr="00096988">
        <w:t>е-</w:t>
      </w:r>
      <w:proofErr w:type="gramEnd"/>
      <w:r w:rsidR="000649EF" w:rsidRPr="00096988">
        <w:t xml:space="preserve"> МБ)</w:t>
      </w:r>
      <w:r w:rsidRPr="00096988">
        <w:t>, является активным, если для данной ценной бумаги выполнены</w:t>
      </w:r>
      <w:r w:rsidR="0080646B" w:rsidRPr="00096988">
        <w:t xml:space="preserve"> одновременно</w:t>
      </w:r>
      <w:r w:rsidRPr="00096988">
        <w:t xml:space="preserve"> следующие условия:</w:t>
      </w:r>
    </w:p>
    <w:p w:rsidR="00396BAC" w:rsidRPr="00096988" w:rsidRDefault="00396BAC" w:rsidP="00EB3B29">
      <w:pPr>
        <w:pStyle w:val="a4"/>
        <w:numPr>
          <w:ilvl w:val="0"/>
          <w:numId w:val="2"/>
        </w:numPr>
        <w:tabs>
          <w:tab w:val="num" w:pos="1560"/>
        </w:tabs>
        <w:ind w:left="714" w:hanging="357"/>
      </w:pPr>
      <w:r w:rsidRPr="00096988">
        <w:t xml:space="preserve">Количество сделок за </w:t>
      </w:r>
      <w:proofErr w:type="gramStart"/>
      <w:r w:rsidRPr="00096988">
        <w:t>последние</w:t>
      </w:r>
      <w:proofErr w:type="gramEnd"/>
      <w:r w:rsidRPr="00096988">
        <w:t xml:space="preserve"> </w:t>
      </w:r>
      <w:r w:rsidR="00E052CD" w:rsidRPr="00096988">
        <w:t>3</w:t>
      </w:r>
      <w:r w:rsidR="004E5479" w:rsidRPr="00096988">
        <w:t xml:space="preserve">0 </w:t>
      </w:r>
      <w:r w:rsidRPr="00096988">
        <w:t>дней 10</w:t>
      </w:r>
      <w:r w:rsidR="004E5479" w:rsidRPr="00096988">
        <w:t xml:space="preserve"> и более</w:t>
      </w:r>
      <w:r w:rsidRPr="00096988">
        <w:t>;</w:t>
      </w:r>
    </w:p>
    <w:p w:rsidR="00396BAC" w:rsidRPr="00096988" w:rsidRDefault="006A50C3" w:rsidP="00EB3B29">
      <w:pPr>
        <w:pStyle w:val="a4"/>
        <w:numPr>
          <w:ilvl w:val="0"/>
          <w:numId w:val="2"/>
        </w:numPr>
        <w:tabs>
          <w:tab w:val="num" w:pos="1560"/>
        </w:tabs>
        <w:ind w:left="714" w:hanging="357"/>
      </w:pPr>
      <w:r w:rsidRPr="00096988">
        <w:t>Совокупный объем сделок з</w:t>
      </w:r>
      <w:r w:rsidR="00396BAC" w:rsidRPr="00096988">
        <w:t xml:space="preserve">а </w:t>
      </w:r>
      <w:proofErr w:type="gramStart"/>
      <w:r w:rsidR="00396BAC" w:rsidRPr="00096988">
        <w:t>последние</w:t>
      </w:r>
      <w:proofErr w:type="gramEnd"/>
      <w:r w:rsidR="00396BAC" w:rsidRPr="00096988">
        <w:t xml:space="preserve"> </w:t>
      </w:r>
      <w:r w:rsidR="00E052CD" w:rsidRPr="00096988">
        <w:t>3</w:t>
      </w:r>
      <w:r w:rsidR="004E5479" w:rsidRPr="00096988">
        <w:t xml:space="preserve">0 </w:t>
      </w:r>
      <w:r w:rsidR="00396BAC" w:rsidRPr="00096988">
        <w:t>дней превы</w:t>
      </w:r>
      <w:r w:rsidRPr="00096988">
        <w:t>сил</w:t>
      </w:r>
      <w:r w:rsidR="002F3E19" w:rsidRPr="002F3E19">
        <w:t xml:space="preserve"> </w:t>
      </w:r>
      <w:r w:rsidRPr="00096988">
        <w:t>5</w:t>
      </w:r>
      <w:r w:rsidR="00396BAC" w:rsidRPr="00096988">
        <w:t>00</w:t>
      </w:r>
      <w:r w:rsidR="002F3E19">
        <w:t> </w:t>
      </w:r>
      <w:r w:rsidR="006252FF" w:rsidRPr="00096988">
        <w:t>000</w:t>
      </w:r>
      <w:r w:rsidR="002F3E19" w:rsidRPr="002F3E19">
        <w:t xml:space="preserve"> </w:t>
      </w:r>
      <w:r w:rsidR="006252FF" w:rsidRPr="00096988">
        <w:t>руб.</w:t>
      </w:r>
    </w:p>
    <w:p w:rsidR="00396BAC" w:rsidRPr="00096988" w:rsidRDefault="00396BAC" w:rsidP="00EB3B29">
      <w:pPr>
        <w:pStyle w:val="4"/>
      </w:pPr>
      <w:bookmarkStart w:id="7" w:name="_Ref435026824"/>
      <w:r w:rsidRPr="00096988">
        <w:t>Облигации,</w:t>
      </w:r>
      <w:r w:rsidR="000649EF" w:rsidRPr="00096988">
        <w:t xml:space="preserve"> для которых МБ является</w:t>
      </w:r>
      <w:r w:rsidRPr="00096988">
        <w:t xml:space="preserve"> активны</w:t>
      </w:r>
      <w:r w:rsidR="000649EF" w:rsidRPr="00096988">
        <w:t>м</w:t>
      </w:r>
      <w:r w:rsidRPr="00096988">
        <w:t xml:space="preserve"> рынк</w:t>
      </w:r>
      <w:r w:rsidR="000649EF" w:rsidRPr="00096988">
        <w:t>ом</w:t>
      </w:r>
      <w:bookmarkEnd w:id="7"/>
    </w:p>
    <w:p w:rsidR="00396BAC" w:rsidRPr="00096988" w:rsidRDefault="00396BAC" w:rsidP="00EB3B29">
      <w:pPr>
        <w:spacing w:before="120"/>
      </w:pPr>
      <w:r w:rsidRPr="00096988">
        <w:t xml:space="preserve">Облигации, </w:t>
      </w:r>
      <w:r w:rsidR="000649EF" w:rsidRPr="00096988">
        <w:t>для которых МБ является активным рынком</w:t>
      </w:r>
      <w:r w:rsidRPr="00096988">
        <w:t>, оцениваются следующим образом:</w:t>
      </w:r>
    </w:p>
    <w:p w:rsidR="00396BAC" w:rsidRPr="00096988" w:rsidRDefault="00396BAC" w:rsidP="00AC7A6A">
      <w:pPr>
        <w:pStyle w:val="a4"/>
        <w:numPr>
          <w:ilvl w:val="0"/>
          <w:numId w:val="3"/>
        </w:numPr>
        <w:spacing w:before="120"/>
        <w:ind w:left="714" w:hanging="357"/>
        <w:contextualSpacing w:val="0"/>
      </w:pPr>
      <w:r w:rsidRPr="00096988">
        <w:rPr>
          <w:b/>
        </w:rPr>
        <w:t>Если в день оценки</w:t>
      </w:r>
      <w:r w:rsidRPr="00096988">
        <w:t xml:space="preserve"> (или в последний ближайший торговый день, если в день оценки торгов на </w:t>
      </w:r>
      <w:r w:rsidR="000649EF" w:rsidRPr="00096988">
        <w:t>МБ</w:t>
      </w:r>
      <w:r w:rsidRPr="00096988">
        <w:t xml:space="preserve"> не было) </w:t>
      </w:r>
      <w:r w:rsidR="006A50C3" w:rsidRPr="00096988">
        <w:rPr>
          <w:b/>
        </w:rPr>
        <w:t>биржей рассчитывалась Рыночная цена (3)</w:t>
      </w:r>
      <w:r w:rsidR="006A50C3" w:rsidRPr="00096988">
        <w:rPr>
          <w:rStyle w:val="af4"/>
          <w:b/>
        </w:rPr>
        <w:footnoteReference w:id="1"/>
      </w:r>
      <w:r w:rsidR="00E67084" w:rsidRPr="00096988">
        <w:rPr>
          <w:b/>
        </w:rPr>
        <w:t xml:space="preserve"> оцениваемой ценной бумаги</w:t>
      </w:r>
      <w:r w:rsidRPr="00096988">
        <w:t xml:space="preserve">, то в качестве справедливой стоимости </w:t>
      </w:r>
      <w:r w:rsidR="006A50C3" w:rsidRPr="00096988">
        <w:t xml:space="preserve">облигации </w:t>
      </w:r>
      <w:r w:rsidRPr="00096988">
        <w:t xml:space="preserve">принимается </w:t>
      </w:r>
      <w:r w:rsidR="006A50C3" w:rsidRPr="00096988">
        <w:t xml:space="preserve">Рыночная цена (3), рассчитанная </w:t>
      </w:r>
      <w:r w:rsidRPr="00096988">
        <w:t>в этот день (</w:t>
      </w:r>
      <w:r w:rsidR="006A50C3" w:rsidRPr="00096988">
        <w:t>MARKETPRICE3</w:t>
      </w:r>
      <w:r w:rsidRPr="00096988">
        <w:t>)</w:t>
      </w:r>
      <w:r w:rsidR="006A50C3" w:rsidRPr="00096988">
        <w:t xml:space="preserve">. Если на дату оценки на бирже есть информация о котировке на продажу (OFFER) и </w:t>
      </w:r>
      <w:r w:rsidR="00E67084" w:rsidRPr="00096988">
        <w:t>Рыночная цена (3)MARKETPRICE3</w:t>
      </w:r>
      <w:r w:rsidR="006A50C3" w:rsidRPr="00096988">
        <w:t xml:space="preserve">&gt; OFFER, то в качестве справедливой стоимости принимается цена OFFER. Если на дату оценки на бирже есть информация о котировке на покупку (BID) и </w:t>
      </w:r>
      <w:r w:rsidR="00E67084" w:rsidRPr="00096988">
        <w:t>Рыночная цена (3) MARKETPRICE3</w:t>
      </w:r>
      <w:r w:rsidR="006A50C3" w:rsidRPr="00096988">
        <w:t>&lt; BID, то в качестве справедливой стоимости принимается цена BID</w:t>
      </w:r>
      <w:r w:rsidRPr="00096988">
        <w:t>.</w:t>
      </w:r>
    </w:p>
    <w:p w:rsidR="00396BAC" w:rsidRPr="00096988" w:rsidRDefault="00396BAC" w:rsidP="00AC7A6A">
      <w:pPr>
        <w:pStyle w:val="a4"/>
        <w:numPr>
          <w:ilvl w:val="0"/>
          <w:numId w:val="3"/>
        </w:numPr>
        <w:spacing w:before="120"/>
        <w:ind w:left="714" w:hanging="357"/>
        <w:contextualSpacing w:val="0"/>
      </w:pPr>
      <w:proofErr w:type="gramStart"/>
      <w:r w:rsidRPr="00096988">
        <w:rPr>
          <w:b/>
        </w:rPr>
        <w:t>Если в день оценки</w:t>
      </w:r>
      <w:r w:rsidRPr="00096988">
        <w:t xml:space="preserve"> (или в последний ближайший торговый день, если в день оценки торгов на М</w:t>
      </w:r>
      <w:r w:rsidR="000649EF" w:rsidRPr="00096988">
        <w:t>Б</w:t>
      </w:r>
      <w:r w:rsidRPr="00096988">
        <w:t xml:space="preserve"> не было) </w:t>
      </w:r>
      <w:r w:rsidR="00E67084" w:rsidRPr="00096988">
        <w:rPr>
          <w:b/>
        </w:rPr>
        <w:t>биржей не рассчитывалась Рыночная цена (3)</w:t>
      </w:r>
      <w:r w:rsidRPr="00096988">
        <w:rPr>
          <w:b/>
        </w:rPr>
        <w:t xml:space="preserve"> оцениваемой ценной бумаг</w:t>
      </w:r>
      <w:r w:rsidR="00E67084" w:rsidRPr="00096988">
        <w:rPr>
          <w:b/>
        </w:rPr>
        <w:t>и</w:t>
      </w:r>
      <w:r w:rsidRPr="00096988">
        <w:t>, то справедливая стоимость принимается равной средней величине между ценой предложения (OFFER) и ценой спроса (BID) на момент окончания торговой сессии ((OFFER+BID)/2), при условии что на дату оценки есть информация о</w:t>
      </w:r>
      <w:proofErr w:type="gramEnd"/>
      <w:r w:rsidRPr="00096988">
        <w:t xml:space="preserve"> </w:t>
      </w:r>
      <w:proofErr w:type="gramStart"/>
      <w:r w:rsidRPr="00096988">
        <w:t>ценах</w:t>
      </w:r>
      <w:proofErr w:type="gramEnd"/>
      <w:r w:rsidRPr="00096988">
        <w:t xml:space="preserve"> предложения и спроса, и спрэд между ними меньше 5% пунктов (OFFER-BID&lt;5).</w:t>
      </w:r>
    </w:p>
    <w:p w:rsidR="004E5479" w:rsidRPr="00096988" w:rsidRDefault="00396BAC" w:rsidP="00AC7A6A">
      <w:pPr>
        <w:pStyle w:val="a4"/>
        <w:numPr>
          <w:ilvl w:val="0"/>
          <w:numId w:val="3"/>
        </w:numPr>
        <w:spacing w:before="120"/>
        <w:ind w:left="714" w:hanging="357"/>
        <w:contextualSpacing w:val="0"/>
      </w:pPr>
      <w:r w:rsidRPr="00096988">
        <w:rPr>
          <w:b/>
        </w:rPr>
        <w:t>В остальных случаях</w:t>
      </w:r>
      <w:r w:rsidRPr="00096988">
        <w:t xml:space="preserve"> справедливая стоимость определяется </w:t>
      </w:r>
      <w:r w:rsidR="00E67084" w:rsidRPr="00096988">
        <w:t>в порядке, предусмотренном для оценки облигаций, не имеющих активного рынка (</w:t>
      </w:r>
      <w:proofErr w:type="gramStart"/>
      <w:r w:rsidR="00E67084" w:rsidRPr="00096988">
        <w:t>см</w:t>
      </w:r>
      <w:proofErr w:type="gramEnd"/>
      <w:r w:rsidR="00E67084" w:rsidRPr="00096988">
        <w:t xml:space="preserve">. </w:t>
      </w:r>
      <w:r w:rsidR="0081668B">
        <w:fldChar w:fldCharType="begin"/>
      </w:r>
      <w:r w:rsidR="005E5640">
        <w:instrText xml:space="preserve"> REF _Ref435712160 \w \h  \* MERGEFORMAT </w:instrText>
      </w:r>
      <w:r w:rsidR="0081668B">
        <w:fldChar w:fldCharType="separate"/>
      </w:r>
      <w:r w:rsidR="0024564B" w:rsidRPr="00096988">
        <w:t>III.4.6.3(</w:t>
      </w:r>
      <w:proofErr w:type="spellStart"/>
      <w:r w:rsidR="0024564B" w:rsidRPr="00096988">
        <w:t>b</w:t>
      </w:r>
      <w:proofErr w:type="spellEnd"/>
      <w:r w:rsidR="0024564B" w:rsidRPr="00096988">
        <w:t>)</w:t>
      </w:r>
      <w:r w:rsidR="0081668B">
        <w:fldChar w:fldCharType="end"/>
      </w:r>
      <w:r w:rsidR="00E67084" w:rsidRPr="00096988">
        <w:t>).</w:t>
      </w:r>
    </w:p>
    <w:p w:rsidR="00396BAC" w:rsidRPr="00096988" w:rsidRDefault="00396BAC" w:rsidP="000649EF">
      <w:pPr>
        <w:pStyle w:val="4"/>
      </w:pPr>
      <w:bookmarkStart w:id="8" w:name="_Ref435712160"/>
      <w:r w:rsidRPr="00096988">
        <w:t>Облигации, не имеющие активного рынка</w:t>
      </w:r>
      <w:bookmarkEnd w:id="8"/>
    </w:p>
    <w:p w:rsidR="008A7E26" w:rsidRPr="00096988" w:rsidRDefault="008A7E26" w:rsidP="008A7E26">
      <w:pPr>
        <w:spacing w:before="120"/>
      </w:pPr>
      <w:r w:rsidRPr="00096988">
        <w:t xml:space="preserve">Справедливая стоимость для облигаций, не имеющих активного рынка, определяется в </w:t>
      </w:r>
      <w:proofErr w:type="gramStart"/>
      <w:r w:rsidRPr="00096988">
        <w:t>следующем</w:t>
      </w:r>
      <w:proofErr w:type="gramEnd"/>
      <w:r w:rsidRPr="00096988">
        <w:t xml:space="preserve"> порядке по степени приоритетности:</w:t>
      </w:r>
    </w:p>
    <w:p w:rsidR="008A7E26" w:rsidRPr="00096988" w:rsidRDefault="008A7E26" w:rsidP="00F94405">
      <w:pPr>
        <w:spacing w:before="120"/>
      </w:pPr>
      <w:r w:rsidRPr="00096988">
        <w:t>- справедливая стоимость, рассчитанная НКО ЗАО НРД по методике СРО "Национальная фондовая ассо</w:t>
      </w:r>
      <w:r w:rsidR="00F94405">
        <w:t>циация" (далее - Котировка НФА).</w:t>
      </w:r>
    </w:p>
    <w:p w:rsidR="008A7E26" w:rsidRPr="00096988" w:rsidRDefault="00F94405" w:rsidP="008A7E26">
      <w:pPr>
        <w:spacing w:before="120"/>
      </w:pPr>
      <w:r>
        <w:t>- п</w:t>
      </w:r>
      <w:r w:rsidR="008A7E26" w:rsidRPr="00096988">
        <w:t xml:space="preserve">ри отсутствии Котировки НФА, справедливая стоимость определяется как приведенная к дате оценки стоимость (PV, см. определение Приведенной стоимости, указанное в Приложении </w:t>
      </w:r>
      <w:r w:rsidR="008A7E26" w:rsidRPr="00096988">
        <w:rPr>
          <w:b/>
        </w:rPr>
        <w:t>1</w:t>
      </w:r>
      <w:r w:rsidR="008A7E26" w:rsidRPr="00096988">
        <w:t xml:space="preserve">) денежных потоков по облигации до момента погашения (см. определение Погашения, указанное в Приложении </w:t>
      </w:r>
      <w:r w:rsidR="008A7E26" w:rsidRPr="00096988">
        <w:rPr>
          <w:b/>
        </w:rPr>
        <w:t>1</w:t>
      </w:r>
      <w:r w:rsidR="008A7E26" w:rsidRPr="00096988">
        <w:t>), рассчитанная с использованием расчетной ставки дисконтирования (</w:t>
      </w:r>
      <w:r w:rsidR="008A7E26" w:rsidRPr="00096988">
        <w:rPr>
          <w:i/>
          <w:lang w:val="en-US"/>
        </w:rPr>
        <w:t>r</w:t>
      </w:r>
      <w:r w:rsidR="008A7E26" w:rsidRPr="00096988">
        <w:rPr>
          <w:i/>
        </w:rPr>
        <w:t>)</w:t>
      </w:r>
      <w:r w:rsidR="008A7E26" w:rsidRPr="00096988">
        <w:t xml:space="preserve">, за минусом НКД на дату оценки. </w:t>
      </w:r>
    </w:p>
    <w:p w:rsidR="008A7E26" w:rsidRPr="00096988" w:rsidRDefault="008A7E26" w:rsidP="008A7E26">
      <w:pPr>
        <w:spacing w:before="120"/>
      </w:pPr>
      <w:r w:rsidRPr="00096988">
        <w:t>Ставка дисконтирования определяется как среднее значение доходностей к погашению, рассчитанных от Котировок НФА на дату оценки по выбранным Управляющей Компанией Фонда аналогичным облигациям (</w:t>
      </w:r>
      <w:proofErr w:type="gramStart"/>
      <w:r w:rsidRPr="00096988">
        <w:t>см</w:t>
      </w:r>
      <w:proofErr w:type="gramEnd"/>
      <w:r w:rsidRPr="00096988">
        <w:t xml:space="preserve">. </w:t>
      </w:r>
      <w:r w:rsidRPr="00096988">
        <w:lastRenderedPageBreak/>
        <w:t xml:space="preserve">определение Аналогичной облигации, указанное в Приложении </w:t>
      </w:r>
      <w:r w:rsidRPr="00096988">
        <w:rPr>
          <w:b/>
        </w:rPr>
        <w:t>1</w:t>
      </w:r>
      <w:r w:rsidRPr="00096988">
        <w:t>), по которым такая котировка рассчитывалась на дату оценки. Аналогичные ценные бумаги выбираются из того же сегмента ценных бумаг (</w:t>
      </w:r>
      <w:proofErr w:type="gramStart"/>
      <w:r w:rsidRPr="00096988">
        <w:t>см</w:t>
      </w:r>
      <w:proofErr w:type="gramEnd"/>
      <w:r w:rsidRPr="00096988">
        <w:t xml:space="preserve">. определение Сегментации облигаций в Приложении </w:t>
      </w:r>
      <w:r w:rsidRPr="00096988">
        <w:rPr>
          <w:b/>
        </w:rPr>
        <w:t>1</w:t>
      </w:r>
      <w:r w:rsidRPr="00096988">
        <w:t>), к которому относится оцениваемая облигация. Количество аналогичных облигаций, удовлетворяющих данному условию на дату оценки должно быть не меньше трех. 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Специал</w:t>
      </w:r>
      <w:r w:rsidR="00365589" w:rsidRPr="00096988">
        <w:t>изирован</w:t>
      </w:r>
      <w:r w:rsidRPr="00096988">
        <w:t>ному Депозитарию Фонда. Ставка дисконтирования рассчитывается по формуле:</w:t>
      </w:r>
    </w:p>
    <w:p w:rsidR="008A7E26" w:rsidRPr="00096988" w:rsidRDefault="008A7E26" w:rsidP="008A7E26">
      <w:pPr>
        <w:spacing w:before="120" w:after="120"/>
        <w:rPr>
          <w:rFonts w:eastAsiaTheme="minorEastAsia"/>
          <w:i/>
          <w:lang w:val="en-US"/>
        </w:rPr>
      </w:pPr>
      <m:oMathPara>
        <m:oMath>
          <m:r>
            <w:rPr>
              <w:rFonts w:ascii="Cambria Math" w:hAnsi="Cambria Math"/>
              <w:lang w:val="en-US"/>
            </w:rPr>
            <m:t xml:space="preserve">r= </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e>
              </m:nary>
            </m:num>
            <m:den>
              <m:r>
                <w:rPr>
                  <w:rFonts w:ascii="Cambria Math" w:hAnsi="Cambria Math"/>
                  <w:lang w:val="en-US"/>
                </w:rPr>
                <m:t>N</m:t>
              </m:r>
            </m:den>
          </m:f>
          <m:r>
            <w:rPr>
              <w:rFonts w:ascii="Cambria Math" w:eastAsiaTheme="minorEastAsia" w:hAnsi="Cambria Math"/>
              <w:lang w:val="en-US"/>
            </w:rPr>
            <m:t>,</m:t>
          </m:r>
        </m:oMath>
      </m:oMathPara>
    </w:p>
    <w:p w:rsidR="008A7E26" w:rsidRPr="00096988" w:rsidRDefault="008A7E26" w:rsidP="008A7E26">
      <w:r w:rsidRPr="00096988">
        <w:t>где:</w:t>
      </w:r>
    </w:p>
    <w:p w:rsidR="008A7E26" w:rsidRPr="00096988" w:rsidRDefault="008A7E26" w:rsidP="008A7E26">
      <w:pPr>
        <w:ind w:left="567"/>
        <w:rPr>
          <w:rFonts w:eastAsiaTheme="minorEastAsia"/>
        </w:rPr>
      </w:pPr>
      <m:oMath>
        <m:r>
          <w:rPr>
            <w:rFonts w:ascii="Cambria Math" w:eastAsiaTheme="minorEastAsia" w:hAnsi="Cambria Math"/>
          </w:rPr>
          <m:t>N</m:t>
        </m:r>
      </m:oMath>
      <w:r w:rsidRPr="00096988">
        <w:rPr>
          <w:rFonts w:eastAsiaTheme="minorEastAsia"/>
        </w:rPr>
        <w:t xml:space="preserve"> – количество аналогичных облигаций (</w:t>
      </w:r>
      <w:r w:rsidRPr="00096988">
        <w:rPr>
          <w:rFonts w:eastAsiaTheme="minorEastAsia"/>
          <w:i/>
          <w:lang w:val="en-US"/>
        </w:rPr>
        <w:t>N</w:t>
      </w:r>
      <w:r w:rsidRPr="00096988">
        <w:rPr>
          <w:rFonts w:eastAsiaTheme="minorEastAsia"/>
        </w:rPr>
        <w:t>&gt;=3),</w:t>
      </w:r>
    </w:p>
    <w:p w:rsidR="008A7E26" w:rsidRPr="00096988" w:rsidRDefault="0081668B" w:rsidP="008A7E26">
      <w:pPr>
        <w:spacing w:before="120"/>
      </w:pPr>
      <m:oMath>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oMath>
      <w:r w:rsidR="008A7E26" w:rsidRPr="00096988">
        <w:rPr>
          <w:rFonts w:eastAsiaTheme="minorEastAsia"/>
        </w:rPr>
        <w:t xml:space="preserve"> </w:t>
      </w:r>
      <w:proofErr w:type="gramStart"/>
      <w:r w:rsidR="008A7E26" w:rsidRPr="00096988">
        <w:rPr>
          <w:rFonts w:eastAsiaTheme="minorEastAsia"/>
        </w:rPr>
        <w:t>– эффективная доходность (см. определение эффективной ставки доходности долговой ценной бумаги</w:t>
      </w:r>
      <w:r w:rsidR="008A7E26" w:rsidRPr="00096988">
        <w:t xml:space="preserve">, указанное в Приложении </w:t>
      </w:r>
      <w:r w:rsidR="008A7E26" w:rsidRPr="00096988">
        <w:rPr>
          <w:b/>
        </w:rPr>
        <w:t>1</w:t>
      </w:r>
      <w:r w:rsidR="008A7E26" w:rsidRPr="00096988">
        <w:rPr>
          <w:rFonts w:eastAsiaTheme="minorEastAsia"/>
        </w:rPr>
        <w:t xml:space="preserve">) </w:t>
      </w:r>
      <w:proofErr w:type="spellStart"/>
      <w:r w:rsidR="008A7E26" w:rsidRPr="00096988">
        <w:rPr>
          <w:rFonts w:eastAsiaTheme="minorEastAsia"/>
          <w:i/>
          <w:lang w:val="en-US"/>
        </w:rPr>
        <w:t>i</w:t>
      </w:r>
      <w:proofErr w:type="spellEnd"/>
      <w:r w:rsidR="008A7E26" w:rsidRPr="00096988">
        <w:rPr>
          <w:rFonts w:eastAsiaTheme="minorEastAsia"/>
          <w:i/>
        </w:rPr>
        <w:t>-</w:t>
      </w:r>
      <w:r w:rsidR="008A7E26" w:rsidRPr="00096988">
        <w:rPr>
          <w:rFonts w:eastAsiaTheme="minorEastAsia"/>
        </w:rPr>
        <w:t>ой аналогичной облигации на дату оценки, % годовых, рассчитанная от</w:t>
      </w:r>
      <w:r w:rsidR="008A7E26" w:rsidRPr="00096988">
        <w:t xml:space="preserve"> Котировки Национальной Фондовой Ассоциации.</w:t>
      </w:r>
      <w:proofErr w:type="gramEnd"/>
    </w:p>
    <w:p w:rsidR="00B2067C" w:rsidRPr="00096988" w:rsidRDefault="00B2067C" w:rsidP="00635951">
      <w:pPr>
        <w:pStyle w:val="3"/>
      </w:pPr>
      <w:r w:rsidRPr="00096988">
        <w:t>Оценка о</w:t>
      </w:r>
      <w:r w:rsidR="006662EC" w:rsidRPr="00096988">
        <w:t>блигаций</w:t>
      </w:r>
      <w:r w:rsidRPr="00096988">
        <w:t xml:space="preserve">, для которых основным рынком является </w:t>
      </w:r>
      <w:r w:rsidR="004252C5" w:rsidRPr="00096988">
        <w:t>организатор торгов иной,</w:t>
      </w:r>
      <w:r w:rsidRPr="00096988">
        <w:t xml:space="preserve"> чем Московская Биржа</w:t>
      </w:r>
    </w:p>
    <w:p w:rsidR="00B2067C" w:rsidRPr="00096988" w:rsidRDefault="00B2067C" w:rsidP="00B2067C">
      <w:pPr>
        <w:spacing w:before="120"/>
      </w:pPr>
      <w:r w:rsidRPr="00096988">
        <w:t xml:space="preserve">Рынок для облигации, </w:t>
      </w:r>
      <w:r w:rsidR="00DA5B32" w:rsidRPr="00096988">
        <w:t xml:space="preserve">для которой основным рынком является </w:t>
      </w:r>
      <w:r w:rsidR="004252C5" w:rsidRPr="00096988">
        <w:t>организатор торгов</w:t>
      </w:r>
      <w:r w:rsidR="00620674" w:rsidRPr="00096988">
        <w:t xml:space="preserve"> (далее обобщенно – биржа)</w:t>
      </w:r>
      <w:r w:rsidR="004252C5" w:rsidRPr="00096988">
        <w:t xml:space="preserve"> иной</w:t>
      </w:r>
      <w:r w:rsidR="00DA5B32" w:rsidRPr="00096988">
        <w:t>, чем Московская Биржа</w:t>
      </w:r>
      <w:r w:rsidRPr="00096988">
        <w:t>, является активным,</w:t>
      </w:r>
      <w:r w:rsidR="00976DD1" w:rsidRPr="00096988">
        <w:t xml:space="preserve"> в случае</w:t>
      </w:r>
      <w:r w:rsidR="002F3E19" w:rsidRPr="002F3E19">
        <w:t xml:space="preserve"> </w:t>
      </w:r>
      <w:r w:rsidR="000C25AF" w:rsidRPr="00096988">
        <w:t>наличия по данной ценной бумаге следующей информации на этой бирже</w:t>
      </w:r>
      <w:r w:rsidRPr="00096988">
        <w:t>:</w:t>
      </w:r>
    </w:p>
    <w:p w:rsidR="000C25AF" w:rsidRPr="00096988" w:rsidRDefault="000C25AF" w:rsidP="000C25AF">
      <w:pPr>
        <w:pStyle w:val="a4"/>
        <w:numPr>
          <w:ilvl w:val="0"/>
          <w:numId w:val="2"/>
        </w:numPr>
        <w:tabs>
          <w:tab w:val="num" w:pos="1560"/>
        </w:tabs>
        <w:ind w:left="714" w:hanging="357"/>
      </w:pPr>
      <w:r w:rsidRPr="00096988">
        <w:t>средневзвешенной цены по сделкам, совершенным на бирже в день оценки (или в последний ближайший торговый день, если в день оценки торгов на бирже не было); или</w:t>
      </w:r>
    </w:p>
    <w:p w:rsidR="000C25AF" w:rsidRPr="00096988" w:rsidRDefault="000C25AF" w:rsidP="000C25AF">
      <w:pPr>
        <w:pStyle w:val="a4"/>
        <w:numPr>
          <w:ilvl w:val="0"/>
          <w:numId w:val="2"/>
        </w:numPr>
        <w:tabs>
          <w:tab w:val="num" w:pos="1560"/>
        </w:tabs>
        <w:ind w:left="714" w:hanging="357"/>
      </w:pPr>
      <w:r w:rsidRPr="00096988">
        <w:t>цены закрытия на конец дня оценки (или в последнего ближайшего торгового дня, если в день оценки торгов на бирже не было); или</w:t>
      </w:r>
    </w:p>
    <w:p w:rsidR="000C25AF" w:rsidRPr="00096988" w:rsidRDefault="000C25AF" w:rsidP="000C25AF">
      <w:pPr>
        <w:pStyle w:val="a4"/>
        <w:numPr>
          <w:ilvl w:val="0"/>
          <w:numId w:val="2"/>
        </w:numPr>
        <w:tabs>
          <w:tab w:val="num" w:pos="1560"/>
        </w:tabs>
        <w:ind w:left="714" w:hanging="357"/>
      </w:pPr>
      <w:r w:rsidRPr="00096988">
        <w:t>наличие на день оценки (или последний ближайший торговый день, если в день оценки торгов на бирже не было) котировок на покупку и продажу.</w:t>
      </w:r>
    </w:p>
    <w:p w:rsidR="009B7B5D" w:rsidRPr="00096988" w:rsidRDefault="009B7B5D" w:rsidP="009B7B5D">
      <w:pPr>
        <w:tabs>
          <w:tab w:val="num" w:pos="1560"/>
        </w:tabs>
      </w:pPr>
      <w:r w:rsidRPr="00096988">
        <w:t xml:space="preserve">В </w:t>
      </w:r>
      <w:r w:rsidR="00E758DB" w:rsidRPr="00096988">
        <w:t xml:space="preserve">том </w:t>
      </w:r>
      <w:r w:rsidRPr="00096988">
        <w:t>случае если, справедливая стоимость оценивается исходя из цен, включающих накопленный купонный доход, полученная справедливая стоимость подлежит корректировк</w:t>
      </w:r>
      <w:r w:rsidR="00E300F0" w:rsidRPr="00096988">
        <w:t>е</w:t>
      </w:r>
      <w:r w:rsidRPr="00096988">
        <w:t xml:space="preserve"> на сумму НКД.</w:t>
      </w:r>
    </w:p>
    <w:p w:rsidR="00B2067C" w:rsidRPr="00096988" w:rsidRDefault="00B2067C" w:rsidP="00B2067C">
      <w:pPr>
        <w:pStyle w:val="4"/>
      </w:pPr>
      <w:r w:rsidRPr="00096988">
        <w:t xml:space="preserve">Облигации, для которых </w:t>
      </w:r>
      <w:r w:rsidR="000C25AF" w:rsidRPr="00096988">
        <w:t>биржа</w:t>
      </w:r>
      <w:r w:rsidRPr="00096988">
        <w:t xml:space="preserve"> является активным рынком</w:t>
      </w:r>
    </w:p>
    <w:p w:rsidR="00B2067C" w:rsidRPr="00096988" w:rsidRDefault="00B2067C" w:rsidP="00B2067C">
      <w:pPr>
        <w:spacing w:before="120"/>
      </w:pPr>
      <w:r w:rsidRPr="00096988">
        <w:t xml:space="preserve">Облигации, для которых </w:t>
      </w:r>
      <w:r w:rsidR="00231486" w:rsidRPr="00096988">
        <w:t>биржа</w:t>
      </w:r>
      <w:r w:rsidRPr="00096988">
        <w:t xml:space="preserve"> является активным рынком, оцениваются следующим образом:</w:t>
      </w:r>
    </w:p>
    <w:p w:rsidR="00B2067C" w:rsidRPr="00096988" w:rsidRDefault="00B2067C" w:rsidP="00AC7A6A">
      <w:pPr>
        <w:pStyle w:val="a4"/>
        <w:numPr>
          <w:ilvl w:val="0"/>
          <w:numId w:val="4"/>
        </w:numPr>
        <w:spacing w:before="120"/>
        <w:contextualSpacing w:val="0"/>
      </w:pPr>
      <w:r w:rsidRPr="00096988">
        <w:rPr>
          <w:b/>
        </w:rPr>
        <w:t>Если в день оценки</w:t>
      </w:r>
      <w:r w:rsidRPr="00096988">
        <w:t xml:space="preserve"> (или в последний ближайший торговый день, если в день оценки торгов на </w:t>
      </w:r>
      <w:r w:rsidR="00ED3632" w:rsidRPr="00096988">
        <w:t>бирже</w:t>
      </w:r>
      <w:r w:rsidRPr="00096988">
        <w:t xml:space="preserve"> не было) </w:t>
      </w:r>
      <w:r w:rsidRPr="00096988">
        <w:rPr>
          <w:b/>
        </w:rPr>
        <w:t xml:space="preserve">совершались сделки с оцениваемой ценной бумагой, </w:t>
      </w:r>
      <w:r w:rsidR="00623061" w:rsidRPr="00096988">
        <w:rPr>
          <w:b/>
        </w:rPr>
        <w:t>и</w:t>
      </w:r>
      <w:r w:rsidR="00620674" w:rsidRPr="00096988">
        <w:rPr>
          <w:b/>
        </w:rPr>
        <w:t xml:space="preserve"> биржей</w:t>
      </w:r>
      <w:r w:rsidR="00623061" w:rsidRPr="00096988">
        <w:rPr>
          <w:b/>
        </w:rPr>
        <w:t xml:space="preserve"> раскрывается</w:t>
      </w:r>
      <w:r w:rsidR="00620674" w:rsidRPr="00096988">
        <w:rPr>
          <w:b/>
        </w:rPr>
        <w:t xml:space="preserve"> информация о средневзвешенной</w:t>
      </w:r>
      <w:r w:rsidR="00623061" w:rsidRPr="00096988">
        <w:rPr>
          <w:b/>
        </w:rPr>
        <w:t xml:space="preserve"> цен</w:t>
      </w:r>
      <w:r w:rsidR="00620674" w:rsidRPr="00096988">
        <w:rPr>
          <w:b/>
        </w:rPr>
        <w:t>е сделок</w:t>
      </w:r>
      <w:r w:rsidR="00620674" w:rsidRPr="00096988">
        <w:t xml:space="preserve"> с данной ценной бумагой (</w:t>
      </w:r>
      <w:r w:rsidR="00623061" w:rsidRPr="00096988">
        <w:t>WAPRICE</w:t>
      </w:r>
      <w:r w:rsidR="00620674" w:rsidRPr="00096988">
        <w:t>)</w:t>
      </w:r>
      <w:r w:rsidR="00CA6514" w:rsidRPr="00096988">
        <w:t>,</w:t>
      </w:r>
      <w:r w:rsidRPr="00096988">
        <w:t xml:space="preserve">то в качестве справедливой стоимости принимается </w:t>
      </w:r>
      <w:r w:rsidR="00620674" w:rsidRPr="00096988">
        <w:t xml:space="preserve">такая </w:t>
      </w:r>
      <w:r w:rsidRPr="00096988">
        <w:t>средневзвешенная цена</w:t>
      </w:r>
      <w:r w:rsidR="00ED3632" w:rsidRPr="00096988">
        <w:t xml:space="preserve">. Если на дату оценки на бирже есть информация о котировке на продажу (OFFER) и средневзвешенная цена </w:t>
      </w:r>
      <w:r w:rsidR="00ED3632" w:rsidRPr="00096988">
        <w:rPr>
          <w:lang w:val="en-US"/>
        </w:rPr>
        <w:t>WAPRICE</w:t>
      </w:r>
      <w:r w:rsidR="00ED3632" w:rsidRPr="00096988">
        <w:t xml:space="preserve">&gt; OFFER, то в качестве справедливой стоимости принимается цена OFFER. Если на дату оценки на бирже есть информация о котировке на покупку (BID) и </w:t>
      </w:r>
      <w:r w:rsidR="009D50EA" w:rsidRPr="00096988">
        <w:t xml:space="preserve">средневзвешенная цена </w:t>
      </w:r>
      <w:r w:rsidR="009D50EA" w:rsidRPr="00096988">
        <w:rPr>
          <w:lang w:val="en-US"/>
        </w:rPr>
        <w:t>WAPRICE</w:t>
      </w:r>
      <w:r w:rsidR="00ED3632" w:rsidRPr="00096988">
        <w:t>&lt; BID, то в качестве справедливой стоимости принимается цена BID</w:t>
      </w:r>
      <w:r w:rsidR="00CB77D7" w:rsidRPr="00096988">
        <w:t>.</w:t>
      </w:r>
    </w:p>
    <w:p w:rsidR="00CB77D7" w:rsidRPr="00096988" w:rsidRDefault="00CB77D7" w:rsidP="00AC7A6A">
      <w:pPr>
        <w:pStyle w:val="a4"/>
        <w:numPr>
          <w:ilvl w:val="0"/>
          <w:numId w:val="4"/>
        </w:numPr>
        <w:spacing w:before="120"/>
        <w:ind w:left="714" w:hanging="357"/>
        <w:contextualSpacing w:val="0"/>
      </w:pPr>
      <w:r w:rsidRPr="00096988">
        <w:rPr>
          <w:b/>
        </w:rPr>
        <w:t>Если в день оценки</w:t>
      </w:r>
      <w:r w:rsidRPr="00096988">
        <w:t xml:space="preserve"> (или в последний ближайший торговый день, если в день оценки торгов на бирже не было) </w:t>
      </w:r>
      <w:r w:rsidR="00B91B98" w:rsidRPr="00096988">
        <w:rPr>
          <w:b/>
        </w:rPr>
        <w:t>биржей не раскрывается информация о средневзвешенной цене сделок</w:t>
      </w:r>
      <w:r w:rsidRPr="00096988">
        <w:rPr>
          <w:b/>
        </w:rPr>
        <w:t>, но имеется информация о цене закрытия</w:t>
      </w:r>
      <w:r w:rsidRPr="00096988">
        <w:t xml:space="preserve"> (CLOSE) на конец данного дня, то справедливая стоимость принимается равной </w:t>
      </w:r>
      <w:r w:rsidR="00B91B98" w:rsidRPr="00096988">
        <w:t>цене закрытия</w:t>
      </w:r>
      <w:r w:rsidRPr="00096988">
        <w:t xml:space="preserve">. Если на дату оценки на бирже есть информация о котировке на продажу (OFFER) и цена закрытия </w:t>
      </w:r>
      <w:r w:rsidRPr="00096988">
        <w:rPr>
          <w:lang w:val="en-US"/>
        </w:rPr>
        <w:t>CLOSE</w:t>
      </w:r>
      <w:r w:rsidRPr="00096988">
        <w:t>&gt; OFFER, то в качестве справедливой стоимости принимается цена OFFER. Если на дату оценки на бирже есть информация о котировке на покупку (BID) и</w:t>
      </w:r>
      <w:r w:rsidR="009D50EA" w:rsidRPr="00096988">
        <w:t xml:space="preserve"> цена закрытия </w:t>
      </w:r>
      <w:r w:rsidR="009D50EA" w:rsidRPr="00096988">
        <w:rPr>
          <w:lang w:val="en-US"/>
        </w:rPr>
        <w:t>CLOSE</w:t>
      </w:r>
      <w:r w:rsidRPr="00096988">
        <w:t>&lt; BID, то в качестве справедливой стоимости принимается цена BID.</w:t>
      </w:r>
    </w:p>
    <w:p w:rsidR="00B2067C" w:rsidRPr="00096988" w:rsidRDefault="00B2067C" w:rsidP="00AC7A6A">
      <w:pPr>
        <w:pStyle w:val="a4"/>
        <w:numPr>
          <w:ilvl w:val="0"/>
          <w:numId w:val="4"/>
        </w:numPr>
        <w:spacing w:before="120"/>
        <w:ind w:left="714" w:hanging="357"/>
        <w:contextualSpacing w:val="0"/>
      </w:pPr>
      <w:r w:rsidRPr="00096988">
        <w:rPr>
          <w:b/>
        </w:rPr>
        <w:t>Если в день оценки</w:t>
      </w:r>
      <w:r w:rsidRPr="00096988">
        <w:t xml:space="preserve"> (или в последний ближайший торговый день, если в день оценки торгов на </w:t>
      </w:r>
      <w:r w:rsidR="00CB77D7" w:rsidRPr="00096988">
        <w:t>бирже</w:t>
      </w:r>
      <w:r w:rsidRPr="00096988">
        <w:t xml:space="preserve"> не было</w:t>
      </w:r>
      <w:proofErr w:type="gramStart"/>
      <w:r w:rsidRPr="00096988">
        <w:t>)</w:t>
      </w:r>
      <w:r w:rsidR="00B91B98" w:rsidRPr="00096988">
        <w:rPr>
          <w:b/>
        </w:rPr>
        <w:t>б</w:t>
      </w:r>
      <w:proofErr w:type="gramEnd"/>
      <w:r w:rsidR="00B91B98" w:rsidRPr="00096988">
        <w:rPr>
          <w:b/>
        </w:rPr>
        <w:t>иржей не раскрывается информация о средневзвешенной цене сделок и о цене закрытия</w:t>
      </w:r>
      <w:r w:rsidR="00CB77D7" w:rsidRPr="00096988">
        <w:rPr>
          <w:b/>
        </w:rPr>
        <w:t>,</w:t>
      </w:r>
      <w:r w:rsidRPr="00096988">
        <w:t xml:space="preserve"> то справедливая стоимость принимается равной средней величине между ценой предложения (OFFER) и ценой спроса (BID) на момент окончания торговой сессии ((OFFER+BID)/2), при условии что на дату оценки есть информация о ценах предложения и спроса, и спрэд между ними меньше 5% пунктов (OFFER-BID&lt;5).</w:t>
      </w:r>
    </w:p>
    <w:p w:rsidR="00B2067C" w:rsidRPr="00096988" w:rsidRDefault="00B2067C" w:rsidP="00AC7A6A">
      <w:pPr>
        <w:pStyle w:val="a4"/>
        <w:numPr>
          <w:ilvl w:val="0"/>
          <w:numId w:val="4"/>
        </w:numPr>
        <w:spacing w:before="120"/>
        <w:ind w:left="714" w:hanging="357"/>
        <w:contextualSpacing w:val="0"/>
      </w:pPr>
      <w:r w:rsidRPr="00096988">
        <w:rPr>
          <w:b/>
        </w:rPr>
        <w:t>В остальных случаях</w:t>
      </w:r>
      <w:r w:rsidRPr="00096988">
        <w:t xml:space="preserve"> справедливая стоимость определяется </w:t>
      </w:r>
      <w:r w:rsidR="00CB77D7" w:rsidRPr="00096988">
        <w:t>в порядке</w:t>
      </w:r>
      <w:r w:rsidR="00B91B98" w:rsidRPr="00096988">
        <w:t>,</w:t>
      </w:r>
      <w:r w:rsidR="00CB77D7" w:rsidRPr="00096988">
        <w:t xml:space="preserve"> описанном для облигаций</w:t>
      </w:r>
      <w:r w:rsidR="009B7B5D" w:rsidRPr="00096988">
        <w:t>,</w:t>
      </w:r>
      <w:r w:rsidR="00CB77D7" w:rsidRPr="00096988">
        <w:t xml:space="preserve"> не имеющих активного рынка</w:t>
      </w:r>
      <w:r w:rsidR="00B91B98" w:rsidRPr="00096988">
        <w:t xml:space="preserve"> (</w:t>
      </w:r>
      <w:proofErr w:type="gramStart"/>
      <w:r w:rsidR="00B91B98" w:rsidRPr="00096988">
        <w:t>см</w:t>
      </w:r>
      <w:proofErr w:type="gramEnd"/>
      <w:r w:rsidR="00B91B98" w:rsidRPr="00096988">
        <w:t xml:space="preserve">. </w:t>
      </w:r>
      <w:r w:rsidR="0081668B">
        <w:fldChar w:fldCharType="begin"/>
      </w:r>
      <w:r w:rsidR="005E5640">
        <w:instrText xml:space="preserve"> REF _Ref435713952 \w \h  \* MERGEFORMAT </w:instrText>
      </w:r>
      <w:r w:rsidR="0081668B">
        <w:fldChar w:fldCharType="separate"/>
      </w:r>
      <w:r w:rsidR="0024564B" w:rsidRPr="00096988">
        <w:t>III.4.6.4(</w:t>
      </w:r>
      <w:proofErr w:type="spellStart"/>
      <w:r w:rsidR="0024564B" w:rsidRPr="00096988">
        <w:t>b</w:t>
      </w:r>
      <w:proofErr w:type="spellEnd"/>
      <w:r w:rsidR="0024564B" w:rsidRPr="00096988">
        <w:t>)</w:t>
      </w:r>
      <w:r w:rsidR="0081668B">
        <w:fldChar w:fldCharType="end"/>
      </w:r>
      <w:r w:rsidR="00B91B98" w:rsidRPr="00096988">
        <w:t>)</w:t>
      </w:r>
      <w:r w:rsidR="00CB77D7" w:rsidRPr="00096988">
        <w:t>.</w:t>
      </w:r>
    </w:p>
    <w:p w:rsidR="00B2067C" w:rsidRPr="00096988" w:rsidRDefault="00B2067C" w:rsidP="00B2067C">
      <w:pPr>
        <w:pStyle w:val="4"/>
      </w:pPr>
      <w:bookmarkStart w:id="9" w:name="_Ref435713952"/>
      <w:r w:rsidRPr="00096988">
        <w:lastRenderedPageBreak/>
        <w:t>Облигации, не имеющие активного рынка</w:t>
      </w:r>
      <w:bookmarkEnd w:id="9"/>
    </w:p>
    <w:p w:rsidR="005A6E71" w:rsidRPr="00096988" w:rsidRDefault="005A6E71" w:rsidP="005A6E71">
      <w:pPr>
        <w:spacing w:before="120"/>
      </w:pPr>
      <w:r w:rsidRPr="00096988">
        <w:t xml:space="preserve">Справедливая стоимость для облигаций, не имеющих активного рынка, определяется в </w:t>
      </w:r>
      <w:proofErr w:type="gramStart"/>
      <w:r w:rsidRPr="00096988">
        <w:t>порядке</w:t>
      </w:r>
      <w:proofErr w:type="gramEnd"/>
      <w:r w:rsidRPr="00096988">
        <w:t>, описанном для облигаций, для которых основным рынком является Московская Биржа (см. III.4.6.3(</w:t>
      </w:r>
      <w:proofErr w:type="spellStart"/>
      <w:r w:rsidRPr="00096988">
        <w:t>b</w:t>
      </w:r>
      <w:proofErr w:type="spellEnd"/>
      <w:r w:rsidRPr="00096988">
        <w:t>)).</w:t>
      </w:r>
    </w:p>
    <w:p w:rsidR="006662EC" w:rsidRPr="00096988" w:rsidRDefault="006662EC" w:rsidP="00635951">
      <w:pPr>
        <w:pStyle w:val="3"/>
      </w:pPr>
      <w:r w:rsidRPr="00096988">
        <w:t xml:space="preserve">Оценка облигаций, для которых основным рынком является </w:t>
      </w:r>
      <w:r w:rsidR="006B21AD" w:rsidRPr="00096988">
        <w:t>российский внебиржевой рынок</w:t>
      </w:r>
    </w:p>
    <w:p w:rsidR="005A6E71" w:rsidRPr="00096988" w:rsidRDefault="005A6E71" w:rsidP="005A6E71">
      <w:pPr>
        <w:spacing w:before="120"/>
      </w:pPr>
      <w:r w:rsidRPr="00096988">
        <w:t>Рынок для облигации, для которой основным рынком является российский внебиржевой рынок, является активным в случае, если для облигации на дату оценки рассчитывается справедливая стоимость НКО ЗАО НРД по методике СРО "Национальная фондовая ассоциация" (далее - Котировка НФА)</w:t>
      </w:r>
      <w:proofErr w:type="gramStart"/>
      <w:r w:rsidRPr="00096988">
        <w:t xml:space="preserve"> .</w:t>
      </w:r>
      <w:proofErr w:type="gramEnd"/>
    </w:p>
    <w:p w:rsidR="005A6E71" w:rsidRPr="00096988" w:rsidRDefault="005A6E71" w:rsidP="005A6E71">
      <w:pPr>
        <w:pStyle w:val="4"/>
        <w:numPr>
          <w:ilvl w:val="4"/>
          <w:numId w:val="39"/>
        </w:numPr>
      </w:pPr>
      <w:r w:rsidRPr="00096988">
        <w:t>Облигации, имеющие активный рынок</w:t>
      </w:r>
    </w:p>
    <w:p w:rsidR="005A6E71" w:rsidRPr="00096988" w:rsidRDefault="005A6E71" w:rsidP="005A6E71">
      <w:pPr>
        <w:spacing w:before="120"/>
      </w:pPr>
      <w:r w:rsidRPr="00096988">
        <w:t>В качестве справедливой стоимости используется цены, выбранные в следующем порядке по степени приоритетности:</w:t>
      </w:r>
    </w:p>
    <w:p w:rsidR="005A6E71" w:rsidRPr="00096988" w:rsidRDefault="005A6E71" w:rsidP="005A6E71">
      <w:pPr>
        <w:spacing w:before="120"/>
      </w:pPr>
      <w:r w:rsidRPr="00096988">
        <w:t>- Котировка НФА</w:t>
      </w:r>
    </w:p>
    <w:p w:rsidR="00396BAC" w:rsidRPr="00096988" w:rsidRDefault="00396BAC" w:rsidP="006B21AD">
      <w:pPr>
        <w:spacing w:before="120"/>
      </w:pPr>
    </w:p>
    <w:p w:rsidR="00396BAC" w:rsidRPr="00096988" w:rsidRDefault="00396BAC" w:rsidP="00E758DB">
      <w:pPr>
        <w:pStyle w:val="4"/>
      </w:pPr>
      <w:r w:rsidRPr="00096988">
        <w:t>Облигации, не имеющие активного рынка</w:t>
      </w:r>
    </w:p>
    <w:p w:rsidR="001A7801" w:rsidRPr="00096988" w:rsidRDefault="001A7801" w:rsidP="001A7801">
      <w:pPr>
        <w:spacing w:before="120"/>
      </w:pPr>
      <w:proofErr w:type="gramStart"/>
      <w:r w:rsidRPr="00096988">
        <w:t>Справедливая стоимость для облигаций, не имеющих активного рынка, определяется как приведенная к дате оценки стоимость (PV, см. определение Приведенной стоимости</w:t>
      </w:r>
      <w:r w:rsidR="0080646B" w:rsidRPr="00096988">
        <w:t xml:space="preserve">, указанное в Приложении </w:t>
      </w:r>
      <w:r w:rsidR="0080646B" w:rsidRPr="00096988">
        <w:rPr>
          <w:b/>
        </w:rPr>
        <w:t>1</w:t>
      </w:r>
      <w:r w:rsidRPr="00096988">
        <w:t>) денежных потоков по облигации до момента погашения (см. определение Погашения</w:t>
      </w:r>
      <w:r w:rsidR="0044386A" w:rsidRPr="00096988">
        <w:t xml:space="preserve">, указанное в Приложении </w:t>
      </w:r>
      <w:r w:rsidR="0044386A" w:rsidRPr="00096988">
        <w:rPr>
          <w:b/>
        </w:rPr>
        <w:t>1</w:t>
      </w:r>
      <w:r w:rsidRPr="00096988">
        <w:t>), рассчитанная с использованием расчетной ставки дисконтирования (</w:t>
      </w:r>
      <w:r w:rsidRPr="00096988">
        <w:rPr>
          <w:i/>
          <w:lang w:val="en-US"/>
        </w:rPr>
        <w:t>r</w:t>
      </w:r>
      <w:r w:rsidRPr="00096988">
        <w:rPr>
          <w:i/>
        </w:rPr>
        <w:t>)</w:t>
      </w:r>
      <w:r w:rsidRPr="00096988">
        <w:t xml:space="preserve">, за минусом НКД на дату оценки. </w:t>
      </w:r>
      <w:proofErr w:type="gramEnd"/>
    </w:p>
    <w:p w:rsidR="001A7801" w:rsidRPr="00096988" w:rsidRDefault="00E758DB" w:rsidP="001A7801">
      <w:pPr>
        <w:spacing w:before="120"/>
      </w:pPr>
      <w:r w:rsidRPr="00096988">
        <w:t xml:space="preserve">Ставка дисконтирования определяется как среднее значение доходностей к погашению, рассчитанных от </w:t>
      </w:r>
      <w:r w:rsidR="005A6E71" w:rsidRPr="00096988">
        <w:t xml:space="preserve">Котировок НФА  </w:t>
      </w:r>
      <w:r w:rsidRPr="00096988">
        <w:t xml:space="preserve">на дату оценки по </w:t>
      </w:r>
      <w:r w:rsidR="00E4574B" w:rsidRPr="00096988">
        <w:t xml:space="preserve">выбранным Управляющей Компанией Фонда </w:t>
      </w:r>
      <w:r w:rsidRPr="00096988">
        <w:t>аналогичным облигациям</w:t>
      </w:r>
      <w:r w:rsidR="00976DD1" w:rsidRPr="00096988">
        <w:t xml:space="preserve"> (</w:t>
      </w:r>
      <w:proofErr w:type="gramStart"/>
      <w:r w:rsidR="00976DD1" w:rsidRPr="00096988">
        <w:t>см</w:t>
      </w:r>
      <w:proofErr w:type="gramEnd"/>
      <w:r w:rsidR="00976DD1" w:rsidRPr="00096988">
        <w:t>. определение Аналогичной облигации</w:t>
      </w:r>
      <w:r w:rsidR="0044386A" w:rsidRPr="00096988">
        <w:t xml:space="preserve">, указанное в Приложении </w:t>
      </w:r>
      <w:r w:rsidR="0044386A" w:rsidRPr="00096988">
        <w:rPr>
          <w:b/>
        </w:rPr>
        <w:t>1</w:t>
      </w:r>
      <w:r w:rsidR="00976DD1" w:rsidRPr="00096988">
        <w:t>)</w:t>
      </w:r>
      <w:r w:rsidRPr="00096988">
        <w:t>, по которым такая котировка рассчитывалась на дату оценки</w:t>
      </w:r>
      <w:r w:rsidR="000A1AF1" w:rsidRPr="00096988">
        <w:t>. Аналогичные ценные бумаги выбираются из того же сегмента ценных бумаг (</w:t>
      </w:r>
      <w:proofErr w:type="gramStart"/>
      <w:r w:rsidR="000A1AF1" w:rsidRPr="00096988">
        <w:t>см</w:t>
      </w:r>
      <w:proofErr w:type="gramEnd"/>
      <w:r w:rsidR="000A1AF1" w:rsidRPr="00096988">
        <w:t xml:space="preserve">. определение Сегментации облигаций в Приложении </w:t>
      </w:r>
      <w:r w:rsidR="000A1AF1" w:rsidRPr="00096988">
        <w:rPr>
          <w:b/>
        </w:rPr>
        <w:t>1</w:t>
      </w:r>
      <w:r w:rsidR="000A1AF1" w:rsidRPr="00096988">
        <w:t>), к которому относится оцениваемая облигация</w:t>
      </w:r>
      <w:r w:rsidRPr="00096988">
        <w:t xml:space="preserve">. </w:t>
      </w:r>
      <w:r w:rsidR="000A1AF1" w:rsidRPr="00096988">
        <w:t>К</w:t>
      </w:r>
      <w:r w:rsidRPr="00096988">
        <w:t>оличество аналогичных облигаций, удовлетворяющих данному условию на дату оценки должно быть не меньше трех. В том случае если</w:t>
      </w:r>
      <w:r w:rsidR="000A1AF1" w:rsidRPr="00096988">
        <w:t xml:space="preserve"> в сегменте, которому принадлежит оцениваемая облигация, невозможно выбрать три аналогичные облигации</w:t>
      </w:r>
      <w:r w:rsidRPr="00096988">
        <w:t xml:space="preserve">,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w:t>
      </w:r>
      <w:r w:rsidR="00CE5D7E" w:rsidRPr="00096988">
        <w:t>невозможно выбрать три аналогичные облигации</w:t>
      </w:r>
      <w:r w:rsidRPr="00096988">
        <w:t>, то сегмент, в котором ищутся аналоги, должен быть укрупнен также за счет исключения сегментации по рейтингу.</w:t>
      </w:r>
      <w:r w:rsidR="002F3E19" w:rsidRPr="002F3E19">
        <w:t xml:space="preserve"> </w:t>
      </w:r>
      <w:r w:rsidR="00E4574B" w:rsidRPr="00096988">
        <w:t xml:space="preserve">Список выбранных аналогичных облигаций для оцениваемой ценной бумаги письменно сообщается Специальному Депозитарию Фонда. </w:t>
      </w:r>
      <w:r w:rsidR="001A7801" w:rsidRPr="00096988">
        <w:t>Ставка дисконтирования рассчитывается по формуле:</w:t>
      </w:r>
    </w:p>
    <w:p w:rsidR="001A7801" w:rsidRPr="00096988" w:rsidRDefault="001A7801" w:rsidP="001A7801">
      <w:pPr>
        <w:spacing w:before="120" w:after="120"/>
        <w:rPr>
          <w:rFonts w:eastAsiaTheme="minorEastAsia"/>
          <w:i/>
          <w:lang w:val="en-US"/>
        </w:rPr>
      </w:pPr>
      <m:oMathPara>
        <m:oMath>
          <m:r>
            <w:rPr>
              <w:rFonts w:ascii="Cambria Math" w:hAnsi="Cambria Math"/>
              <w:lang w:val="en-US"/>
            </w:rPr>
            <m:t xml:space="preserve">r= </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e>
              </m:nary>
            </m:num>
            <m:den>
              <m:r>
                <w:rPr>
                  <w:rFonts w:ascii="Cambria Math" w:hAnsi="Cambria Math"/>
                  <w:lang w:val="en-US"/>
                </w:rPr>
                <m:t>N</m:t>
              </m:r>
            </m:den>
          </m:f>
          <m:r>
            <w:rPr>
              <w:rFonts w:ascii="Cambria Math" w:eastAsiaTheme="minorEastAsia" w:hAnsi="Cambria Math"/>
              <w:lang w:val="en-US"/>
            </w:rPr>
            <m:t>,</m:t>
          </m:r>
        </m:oMath>
      </m:oMathPara>
    </w:p>
    <w:p w:rsidR="001A7801" w:rsidRPr="00096988" w:rsidRDefault="001A7801" w:rsidP="001A7801">
      <w:r w:rsidRPr="00096988">
        <w:t>где:</w:t>
      </w:r>
    </w:p>
    <w:p w:rsidR="001A7801" w:rsidRPr="00096988" w:rsidRDefault="001A7801" w:rsidP="001A7801">
      <w:pPr>
        <w:ind w:left="567"/>
        <w:rPr>
          <w:rFonts w:eastAsiaTheme="minorEastAsia"/>
        </w:rPr>
      </w:pPr>
      <m:oMath>
        <m:r>
          <w:rPr>
            <w:rFonts w:ascii="Cambria Math" w:eastAsiaTheme="minorEastAsia" w:hAnsi="Cambria Math"/>
          </w:rPr>
          <m:t>N</m:t>
        </m:r>
      </m:oMath>
      <w:r w:rsidRPr="00096988">
        <w:rPr>
          <w:rFonts w:eastAsiaTheme="minorEastAsia"/>
        </w:rPr>
        <w:t xml:space="preserve"> – количество аналогичных облигаций</w:t>
      </w:r>
      <w:r w:rsidR="00CE5D7E" w:rsidRPr="00096988">
        <w:rPr>
          <w:rFonts w:eastAsiaTheme="minorEastAsia"/>
        </w:rPr>
        <w:t>(</w:t>
      </w:r>
      <w:r w:rsidR="00CE5D7E" w:rsidRPr="00096988">
        <w:rPr>
          <w:rFonts w:eastAsiaTheme="minorEastAsia"/>
          <w:i/>
          <w:lang w:val="en-US"/>
        </w:rPr>
        <w:t>N</w:t>
      </w:r>
      <w:r w:rsidR="00CE5D7E" w:rsidRPr="00096988">
        <w:rPr>
          <w:rFonts w:eastAsiaTheme="minorEastAsia"/>
        </w:rPr>
        <w:t>&gt;=3)</w:t>
      </w:r>
      <w:r w:rsidR="00C67DCA" w:rsidRPr="00096988">
        <w:rPr>
          <w:rFonts w:eastAsiaTheme="minorEastAsia"/>
        </w:rPr>
        <w:t>,</w:t>
      </w:r>
    </w:p>
    <w:p w:rsidR="001A7801" w:rsidRPr="00096988" w:rsidRDefault="0081668B" w:rsidP="00C67DCA">
      <w:pPr>
        <w:ind w:left="567"/>
      </w:pPr>
      <m:oMath>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oMath>
      <w:r w:rsidR="001A7801" w:rsidRPr="00096988">
        <w:rPr>
          <w:rFonts w:eastAsiaTheme="minorEastAsia"/>
        </w:rPr>
        <w:t xml:space="preserve"> </w:t>
      </w:r>
      <w:proofErr w:type="gramStart"/>
      <w:r w:rsidR="001A7801" w:rsidRPr="00096988">
        <w:rPr>
          <w:rFonts w:eastAsiaTheme="minorEastAsia"/>
        </w:rPr>
        <w:t>– эффективная доходность (см. определение эффективной ставки доходности</w:t>
      </w:r>
      <w:r w:rsidR="0044386A" w:rsidRPr="00096988">
        <w:rPr>
          <w:rFonts w:eastAsiaTheme="minorEastAsia"/>
        </w:rPr>
        <w:t xml:space="preserve"> долговой ценной бумаги</w:t>
      </w:r>
      <w:r w:rsidR="0044386A" w:rsidRPr="00096988">
        <w:t xml:space="preserve">, указанное в Приложении </w:t>
      </w:r>
      <w:r w:rsidR="0044386A" w:rsidRPr="00096988">
        <w:rPr>
          <w:b/>
        </w:rPr>
        <w:t>1</w:t>
      </w:r>
      <w:r w:rsidR="001A7801" w:rsidRPr="00096988">
        <w:rPr>
          <w:rFonts w:eastAsiaTheme="minorEastAsia"/>
        </w:rPr>
        <w:t xml:space="preserve">) </w:t>
      </w:r>
      <w:proofErr w:type="spellStart"/>
      <w:r w:rsidR="001A7801" w:rsidRPr="00096988">
        <w:rPr>
          <w:rFonts w:eastAsiaTheme="minorEastAsia"/>
          <w:i/>
          <w:lang w:val="en-US"/>
        </w:rPr>
        <w:t>i</w:t>
      </w:r>
      <w:proofErr w:type="spellEnd"/>
      <w:r w:rsidR="001A7801" w:rsidRPr="00096988">
        <w:rPr>
          <w:rFonts w:eastAsiaTheme="minorEastAsia"/>
          <w:i/>
        </w:rPr>
        <w:t>-</w:t>
      </w:r>
      <w:r w:rsidR="001A7801" w:rsidRPr="00096988">
        <w:rPr>
          <w:rFonts w:eastAsiaTheme="minorEastAsia"/>
        </w:rPr>
        <w:t>ой аналогичной облигации на дату оценки, % годовых, рассчитанная от</w:t>
      </w:r>
      <w:r w:rsidR="002F3E19" w:rsidRPr="002F3E19">
        <w:rPr>
          <w:rFonts w:eastAsiaTheme="minorEastAsia"/>
        </w:rPr>
        <w:t xml:space="preserve"> </w:t>
      </w:r>
      <w:r w:rsidR="005A6E71" w:rsidRPr="00096988">
        <w:t>Котировок НФА</w:t>
      </w:r>
      <w:r w:rsidR="00C67DCA" w:rsidRPr="00096988">
        <w:t>.</w:t>
      </w:r>
      <w:proofErr w:type="gramEnd"/>
    </w:p>
    <w:p w:rsidR="000831C6" w:rsidRPr="00096988" w:rsidRDefault="000831C6" w:rsidP="00FE47BA">
      <w:pPr>
        <w:pStyle w:val="3"/>
      </w:pPr>
      <w:r w:rsidRPr="00096988">
        <w:t>Оценка облигаций, для которых основным рынком является международный внебиржевой рынок</w:t>
      </w:r>
    </w:p>
    <w:p w:rsidR="00396BAC" w:rsidRPr="00096988" w:rsidRDefault="000831C6" w:rsidP="000831C6">
      <w:pPr>
        <w:spacing w:before="120"/>
      </w:pPr>
      <w:proofErr w:type="gramStart"/>
      <w:r w:rsidRPr="00096988">
        <w:t>Рынок для облигации, для которой основным рынком является международный внебиржевой рынок</w:t>
      </w:r>
      <w:r w:rsidR="00396BAC" w:rsidRPr="00096988">
        <w:t>, является активным в случае, если для данной бумаги на дату оценки рассчитывается средняя цена закрытия рынка (</w:t>
      </w:r>
      <w:proofErr w:type="spellStart"/>
      <w:r w:rsidR="00396BAC" w:rsidRPr="00096988">
        <w:t>Bloomberg</w:t>
      </w:r>
      <w:proofErr w:type="spellEnd"/>
      <w:r w:rsidR="00396BAC" w:rsidRPr="00096988">
        <w:t xml:space="preserve"> </w:t>
      </w:r>
      <w:proofErr w:type="spellStart"/>
      <w:r w:rsidR="00396BAC" w:rsidRPr="00096988">
        <w:t>generic</w:t>
      </w:r>
      <w:proofErr w:type="spellEnd"/>
      <w:r w:rsidR="00396BAC" w:rsidRPr="00096988">
        <w:t xml:space="preserve"> </w:t>
      </w:r>
      <w:proofErr w:type="spellStart"/>
      <w:r w:rsidR="00396BAC" w:rsidRPr="00096988">
        <w:t>Mid</w:t>
      </w:r>
      <w:proofErr w:type="spellEnd"/>
      <w:r w:rsidR="00396BAC" w:rsidRPr="00096988">
        <w:t>/</w:t>
      </w:r>
      <w:proofErr w:type="spellStart"/>
      <w:r w:rsidR="00396BAC" w:rsidRPr="00096988">
        <w:t>last</w:t>
      </w:r>
      <w:proofErr w:type="spellEnd"/>
      <w:r w:rsidR="00396BAC" w:rsidRPr="00096988">
        <w:t>), публикуем</w:t>
      </w:r>
      <w:r w:rsidR="00755D11" w:rsidRPr="00096988">
        <w:t>ая</w:t>
      </w:r>
      <w:r w:rsidR="00396BAC" w:rsidRPr="00096988">
        <w:t xml:space="preserve"> информационной системой </w:t>
      </w:r>
      <w:proofErr w:type="spellStart"/>
      <w:r w:rsidR="00396BAC" w:rsidRPr="00096988">
        <w:t>Блумберг</w:t>
      </w:r>
      <w:proofErr w:type="spellEnd"/>
      <w:r w:rsidR="00396BAC" w:rsidRPr="00096988">
        <w:t xml:space="preserve"> (</w:t>
      </w:r>
      <w:proofErr w:type="spellStart"/>
      <w:r w:rsidR="00396BAC" w:rsidRPr="00096988">
        <w:t>Bloomberg</w:t>
      </w:r>
      <w:proofErr w:type="spellEnd"/>
      <w:r w:rsidR="00396BAC" w:rsidRPr="00096988">
        <w:t>).</w:t>
      </w:r>
      <w:proofErr w:type="gramEnd"/>
    </w:p>
    <w:p w:rsidR="00396BAC" w:rsidRPr="00096988" w:rsidRDefault="002332BB" w:rsidP="000831C6">
      <w:pPr>
        <w:pStyle w:val="4"/>
      </w:pPr>
      <w:r w:rsidRPr="00096988">
        <w:t>Облигации</w:t>
      </w:r>
      <w:r w:rsidR="00396BAC" w:rsidRPr="00096988">
        <w:t>, имеющие активный рынок</w:t>
      </w:r>
    </w:p>
    <w:p w:rsidR="00396BAC" w:rsidRPr="00096988" w:rsidRDefault="00396BAC" w:rsidP="000831C6">
      <w:pPr>
        <w:spacing w:before="120"/>
      </w:pPr>
      <w:r w:rsidRPr="00096988">
        <w:t>Для облигаций, для которых рассчитывается средняя цена закрытия рынка (</w:t>
      </w:r>
      <w:proofErr w:type="spellStart"/>
      <w:r w:rsidRPr="00096988">
        <w:t>Bloomberg</w:t>
      </w:r>
      <w:proofErr w:type="spellEnd"/>
      <w:r w:rsidRPr="00096988">
        <w:t xml:space="preserve"> </w:t>
      </w:r>
      <w:proofErr w:type="spellStart"/>
      <w:r w:rsidRPr="00096988">
        <w:t>generic</w:t>
      </w:r>
      <w:proofErr w:type="spellEnd"/>
      <w:r w:rsidRPr="00096988">
        <w:t xml:space="preserve"> </w:t>
      </w:r>
      <w:proofErr w:type="spellStart"/>
      <w:r w:rsidRPr="00096988">
        <w:t>Mid</w:t>
      </w:r>
      <w:proofErr w:type="spellEnd"/>
      <w:r w:rsidRPr="00096988">
        <w:t>/</w:t>
      </w:r>
      <w:proofErr w:type="spellStart"/>
      <w:r w:rsidRPr="00096988">
        <w:t>last</w:t>
      </w:r>
      <w:proofErr w:type="spellEnd"/>
      <w:r w:rsidRPr="00096988">
        <w:t xml:space="preserve">), в </w:t>
      </w:r>
      <w:proofErr w:type="gramStart"/>
      <w:r w:rsidRPr="00096988">
        <w:t>качестве</w:t>
      </w:r>
      <w:proofErr w:type="gramEnd"/>
      <w:r w:rsidRPr="00096988">
        <w:t xml:space="preserve"> справедливой стоимости используется такая </w:t>
      </w:r>
      <w:r w:rsidR="00755D11" w:rsidRPr="00096988">
        <w:t>цена</w:t>
      </w:r>
      <w:r w:rsidRPr="00096988">
        <w:t>.</w:t>
      </w:r>
    </w:p>
    <w:p w:rsidR="00396BAC" w:rsidRPr="00096988" w:rsidRDefault="002332BB" w:rsidP="00FE47BA">
      <w:pPr>
        <w:pStyle w:val="4"/>
      </w:pPr>
      <w:r w:rsidRPr="00096988">
        <w:t>Облигации</w:t>
      </w:r>
      <w:r w:rsidR="00396BAC" w:rsidRPr="00096988">
        <w:t>, не имеющие активного рынка</w:t>
      </w:r>
    </w:p>
    <w:p w:rsidR="00F94405" w:rsidRDefault="00F94405" w:rsidP="00F94405">
      <w:pPr>
        <w:spacing w:before="120"/>
      </w:pPr>
      <w:proofErr w:type="gramStart"/>
      <w:r w:rsidRPr="00396DF3">
        <w:t>Справедливая стоимость для облигаций, не имеющих активного рынка, определяется как приведенная к дате оценки стоимость (PV</w:t>
      </w:r>
      <w:r>
        <w:t xml:space="preserve">, см. определение Приведенной стоимости, указанное в Приложении </w:t>
      </w:r>
      <w:r w:rsidRPr="00643236">
        <w:rPr>
          <w:b/>
        </w:rPr>
        <w:t>1</w:t>
      </w:r>
      <w:r w:rsidRPr="000127A3">
        <w:t>)</w:t>
      </w:r>
      <w:r w:rsidRPr="00396DF3">
        <w:t xml:space="preserve"> денежных потоков по облигации до момента погашения</w:t>
      </w:r>
      <w:r>
        <w:t xml:space="preserve"> (см. определение Погашения, указанное в Приложении </w:t>
      </w:r>
      <w:r w:rsidRPr="00643236">
        <w:rPr>
          <w:b/>
        </w:rPr>
        <w:t>1</w:t>
      </w:r>
      <w:r>
        <w:t>)</w:t>
      </w:r>
      <w:r w:rsidRPr="00396DF3">
        <w:t>, рассчитанная с использованием расчетной ставки дисконтирования</w:t>
      </w:r>
      <w:r w:rsidRPr="00640492">
        <w:t xml:space="preserve"> (</w:t>
      </w:r>
      <w:r>
        <w:rPr>
          <w:i/>
          <w:lang w:val="en-US"/>
        </w:rPr>
        <w:t>r</w:t>
      </w:r>
      <w:r w:rsidRPr="00640492">
        <w:rPr>
          <w:i/>
        </w:rPr>
        <w:t>)</w:t>
      </w:r>
      <w:r w:rsidRPr="00396DF3">
        <w:t xml:space="preserve">, за минусом НКД на дату оценки. </w:t>
      </w:r>
      <w:proofErr w:type="gramEnd"/>
    </w:p>
    <w:p w:rsidR="00F94405" w:rsidRDefault="00F94405" w:rsidP="00F94405">
      <w:pPr>
        <w:spacing w:before="120"/>
      </w:pPr>
      <w:r w:rsidRPr="00E758DB">
        <w:t>Ставка дисконтирования определяется как средн</w:t>
      </w:r>
      <w:r>
        <w:t>ее значение</w:t>
      </w:r>
      <w:r w:rsidRPr="00E758DB">
        <w:t xml:space="preserve"> доходност</w:t>
      </w:r>
      <w:r>
        <w:t>ей</w:t>
      </w:r>
      <w:r w:rsidRPr="00E758DB">
        <w:t xml:space="preserve"> к погашению, рассчитанн</w:t>
      </w:r>
      <w:r>
        <w:t>ых</w:t>
      </w:r>
      <w:r w:rsidRPr="00E758DB">
        <w:t xml:space="preserve"> от </w:t>
      </w:r>
      <w:r w:rsidRPr="000831C6">
        <w:t xml:space="preserve">цен </w:t>
      </w:r>
      <w:proofErr w:type="spellStart"/>
      <w:r w:rsidRPr="000831C6">
        <w:t>Bloomberg</w:t>
      </w:r>
      <w:proofErr w:type="spellEnd"/>
      <w:r w:rsidRPr="000831C6">
        <w:t xml:space="preserve"> </w:t>
      </w:r>
      <w:proofErr w:type="spellStart"/>
      <w:r w:rsidRPr="000831C6">
        <w:t>generic</w:t>
      </w:r>
      <w:proofErr w:type="spellEnd"/>
      <w:r w:rsidRPr="000831C6">
        <w:t xml:space="preserve"> </w:t>
      </w:r>
      <w:proofErr w:type="spellStart"/>
      <w:r w:rsidRPr="000831C6">
        <w:t>Mid</w:t>
      </w:r>
      <w:proofErr w:type="spellEnd"/>
      <w:r w:rsidRPr="000831C6">
        <w:t>/</w:t>
      </w:r>
      <w:proofErr w:type="spellStart"/>
      <w:r w:rsidRPr="000831C6">
        <w:t>last</w:t>
      </w:r>
      <w:proofErr w:type="spellEnd"/>
      <w:r w:rsidRPr="00E758DB">
        <w:t xml:space="preserve"> на дату оценки по</w:t>
      </w:r>
      <w:r w:rsidR="002F3E19" w:rsidRPr="002F3E19">
        <w:t xml:space="preserve"> </w:t>
      </w:r>
      <w:r>
        <w:t>выбранным Управляющей Компанией Фонда</w:t>
      </w:r>
      <w:r w:rsidRPr="00E758DB">
        <w:t xml:space="preserve"> аналогичным облигациям</w:t>
      </w:r>
      <w:r>
        <w:t xml:space="preserve"> (</w:t>
      </w:r>
      <w:proofErr w:type="gramStart"/>
      <w:r>
        <w:t>см</w:t>
      </w:r>
      <w:proofErr w:type="gramEnd"/>
      <w:r>
        <w:t xml:space="preserve">. определение Аналогичной облигации, указанное в Приложении </w:t>
      </w:r>
      <w:r w:rsidRPr="00643236">
        <w:rPr>
          <w:b/>
        </w:rPr>
        <w:t>1</w:t>
      </w:r>
      <w:r>
        <w:t>)</w:t>
      </w:r>
      <w:r w:rsidRPr="00E758DB">
        <w:t xml:space="preserve">, по которым такая </w:t>
      </w:r>
      <w:r>
        <w:t>цена</w:t>
      </w:r>
      <w:r w:rsidRPr="00E758DB">
        <w:t xml:space="preserve"> </w:t>
      </w:r>
      <w:r w:rsidRPr="00E758DB">
        <w:lastRenderedPageBreak/>
        <w:t>рассчитывалась на дату оценки</w:t>
      </w:r>
      <w:r>
        <w:t xml:space="preserve">. </w:t>
      </w:r>
      <w:r w:rsidRPr="006C0EFD">
        <w:t>Аналогичн</w:t>
      </w:r>
      <w:r>
        <w:t>ые</w:t>
      </w:r>
      <w:r w:rsidRPr="006C0EFD">
        <w:t xml:space="preserve"> ценн</w:t>
      </w:r>
      <w:r>
        <w:t xml:space="preserve">ые </w:t>
      </w:r>
      <w:r w:rsidRPr="006C0EFD">
        <w:t>бумаг</w:t>
      </w:r>
      <w:r>
        <w:t>и</w:t>
      </w:r>
      <w:r w:rsidRPr="006C0EFD">
        <w:t xml:space="preserve"> выбира</w:t>
      </w:r>
      <w:r>
        <w:t>ю</w:t>
      </w:r>
      <w:r w:rsidRPr="006C0EFD">
        <w:t>тся из того же сегмента ценных бумаг</w:t>
      </w:r>
      <w:r>
        <w:t xml:space="preserve"> (</w:t>
      </w:r>
      <w:proofErr w:type="gramStart"/>
      <w:r>
        <w:t>см</w:t>
      </w:r>
      <w:proofErr w:type="gramEnd"/>
      <w:r>
        <w:t xml:space="preserve">. определение </w:t>
      </w:r>
      <w:r w:rsidRPr="006C0EFD">
        <w:t>Сегментаци</w:t>
      </w:r>
      <w:r>
        <w:t>и</w:t>
      </w:r>
      <w:r w:rsidRPr="006C0EFD">
        <w:t xml:space="preserve"> облигаций</w:t>
      </w:r>
      <w:r>
        <w:t xml:space="preserve"> в Приложении </w:t>
      </w:r>
      <w:r w:rsidRPr="006C0EFD">
        <w:rPr>
          <w:b/>
        </w:rPr>
        <w:t>1</w:t>
      </w:r>
      <w:r>
        <w:t>)</w:t>
      </w:r>
      <w:r w:rsidRPr="006C0EFD">
        <w:t>, к которому относится оцениваемая облигация</w:t>
      </w:r>
      <w:r w:rsidRPr="00E758DB">
        <w:t xml:space="preserve">. </w:t>
      </w:r>
      <w:r>
        <w:t>К</w:t>
      </w:r>
      <w:r w:rsidRPr="00E758DB">
        <w:t xml:space="preserve">оличество аналогичных облигаций, удовлетворяющих данному условию на дату оценки должно быть не меньше трех. В том случае если </w:t>
      </w:r>
      <w:r>
        <w:t>в сегменте, которому принадлежит оцениваемая облигация, невозможно выбрать три аналогичные облигации</w:t>
      </w:r>
      <w:r w:rsidRPr="00E758DB">
        <w:t xml:space="preserve">,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w:t>
      </w:r>
      <w:r>
        <w:t>невозможно выбрать три аналогичные облигации</w:t>
      </w:r>
      <w:r w:rsidRPr="00E758DB">
        <w:t>, то сегмент, в котором ищутся аналоги, должен быть укрупнен также за счет исключения сегментации по рейтингу.</w:t>
      </w:r>
      <w:r w:rsidR="002F3E19" w:rsidRPr="002F3E19">
        <w:t xml:space="preserve"> </w:t>
      </w:r>
      <w:r>
        <w:t xml:space="preserve">Список выбранных аналогичных облигаций для оцениваемой ценной бумаги письменно сообщается Специальному Депозитарию Фонда. </w:t>
      </w:r>
      <w:r w:rsidRPr="00396DF3">
        <w:t>Ставка дисконтирования</w:t>
      </w:r>
      <w:r>
        <w:t xml:space="preserve"> рассчитывается по формуле:</w:t>
      </w:r>
    </w:p>
    <w:p w:rsidR="00F94405" w:rsidRDefault="00F94405" w:rsidP="00F94405">
      <w:pPr>
        <w:spacing w:before="120" w:after="120"/>
        <w:rPr>
          <w:rFonts w:eastAsiaTheme="minorEastAsia"/>
          <w:i/>
          <w:lang w:val="en-US"/>
        </w:rPr>
      </w:pPr>
      <m:oMathPara>
        <m:oMath>
          <m:r>
            <w:rPr>
              <w:rFonts w:ascii="Cambria Math" w:hAnsi="Cambria Math"/>
              <w:lang w:val="en-US"/>
            </w:rPr>
            <m:t xml:space="preserve">r= </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e>
              </m:nary>
            </m:num>
            <m:den>
              <m:r>
                <w:rPr>
                  <w:rFonts w:ascii="Cambria Math" w:hAnsi="Cambria Math"/>
                  <w:lang w:val="en-US"/>
                </w:rPr>
                <m:t>N</m:t>
              </m:r>
            </m:den>
          </m:f>
          <m:r>
            <w:rPr>
              <w:rFonts w:ascii="Cambria Math" w:eastAsiaTheme="minorEastAsia" w:hAnsi="Cambria Math"/>
              <w:lang w:val="en-US"/>
            </w:rPr>
            <m:t>,</m:t>
          </m:r>
        </m:oMath>
      </m:oMathPara>
    </w:p>
    <w:p w:rsidR="00F94405" w:rsidRDefault="00F94405" w:rsidP="00F94405">
      <w:r>
        <w:t>где:</w:t>
      </w:r>
    </w:p>
    <w:p w:rsidR="00F94405" w:rsidRDefault="00F94405" w:rsidP="00F94405">
      <w:pPr>
        <w:ind w:left="567"/>
        <w:rPr>
          <w:rFonts w:eastAsiaTheme="minorEastAsia"/>
        </w:rPr>
      </w:pPr>
      <m:oMath>
        <m:r>
          <w:rPr>
            <w:rFonts w:ascii="Cambria Math" w:eastAsiaTheme="minorEastAsia" w:hAnsi="Cambria Math"/>
          </w:rPr>
          <m:t>N</m:t>
        </m:r>
      </m:oMath>
      <w:r>
        <w:rPr>
          <w:rFonts w:eastAsiaTheme="minorEastAsia"/>
        </w:rPr>
        <w:t xml:space="preserve"> – </w:t>
      </w:r>
      <w:r w:rsidRPr="00620674">
        <w:rPr>
          <w:rFonts w:eastAsiaTheme="minorEastAsia"/>
        </w:rPr>
        <w:t>количество аналогичных облигаций</w:t>
      </w:r>
      <w:r>
        <w:rPr>
          <w:rFonts w:eastAsiaTheme="minorEastAsia"/>
        </w:rPr>
        <w:t xml:space="preserve"> (</w:t>
      </w:r>
      <w:r>
        <w:rPr>
          <w:rFonts w:eastAsiaTheme="minorEastAsia"/>
          <w:i/>
          <w:lang w:val="en-US"/>
        </w:rPr>
        <w:t>N</w:t>
      </w:r>
      <w:r w:rsidRPr="00620674">
        <w:rPr>
          <w:rFonts w:eastAsiaTheme="minorEastAsia"/>
        </w:rPr>
        <w:t>&gt;</w:t>
      </w:r>
      <w:r>
        <w:rPr>
          <w:rFonts w:eastAsiaTheme="minorEastAsia"/>
        </w:rPr>
        <w:t>=3</w:t>
      </w:r>
      <w:r w:rsidRPr="00620674">
        <w:rPr>
          <w:rFonts w:eastAsiaTheme="minorEastAsia"/>
        </w:rPr>
        <w:t>)</w:t>
      </w:r>
      <w:r>
        <w:rPr>
          <w:rFonts w:eastAsiaTheme="minorEastAsia"/>
        </w:rPr>
        <w:t>,</w:t>
      </w:r>
    </w:p>
    <w:p w:rsidR="00F94405" w:rsidRDefault="0081668B" w:rsidP="00F94405">
      <w:pPr>
        <w:ind w:left="567"/>
      </w:pPr>
      <m:oMath>
        <m:sSub>
          <m:sSubPr>
            <m:ctrlPr>
              <w:rPr>
                <w:rFonts w:ascii="Cambria Math" w:hAnsi="Cambria Math"/>
                <w:i/>
                <w:lang w:val="en-US"/>
              </w:rPr>
            </m:ctrlPr>
          </m:sSubPr>
          <m:e>
            <m:r>
              <w:rPr>
                <w:rFonts w:ascii="Cambria Math" w:hAnsi="Cambria Math"/>
                <w:lang w:val="en-US"/>
              </w:rPr>
              <m:t>YTM</m:t>
            </m:r>
          </m:e>
          <m:sub>
            <m:r>
              <w:rPr>
                <w:rFonts w:ascii="Cambria Math" w:hAnsi="Cambria Math"/>
                <w:lang w:val="en-US"/>
              </w:rPr>
              <m:t>i</m:t>
            </m:r>
          </m:sub>
        </m:sSub>
      </m:oMath>
      <w:r w:rsidR="00F94405">
        <w:rPr>
          <w:rFonts w:eastAsiaTheme="minorEastAsia"/>
        </w:rPr>
        <w:t xml:space="preserve"> </w:t>
      </w:r>
      <w:proofErr w:type="gramStart"/>
      <w:r w:rsidR="00F94405">
        <w:rPr>
          <w:rFonts w:eastAsiaTheme="minorEastAsia"/>
        </w:rPr>
        <w:t xml:space="preserve">– </w:t>
      </w:r>
      <w:r w:rsidR="00F94405" w:rsidRPr="000E1CC3">
        <w:rPr>
          <w:rFonts w:eastAsiaTheme="minorEastAsia"/>
        </w:rPr>
        <w:t xml:space="preserve">эффективная </w:t>
      </w:r>
      <w:r w:rsidR="00F94405">
        <w:rPr>
          <w:rFonts w:eastAsiaTheme="minorEastAsia"/>
        </w:rPr>
        <w:t>д</w:t>
      </w:r>
      <w:r w:rsidR="00F94405" w:rsidRPr="00640492">
        <w:rPr>
          <w:rFonts w:eastAsiaTheme="minorEastAsia"/>
        </w:rPr>
        <w:t>оходность</w:t>
      </w:r>
      <w:r w:rsidR="00F94405">
        <w:rPr>
          <w:rFonts w:eastAsiaTheme="minorEastAsia"/>
        </w:rPr>
        <w:t xml:space="preserve"> (см. определение эффективной ставки доходности долговой ценной бумаги</w:t>
      </w:r>
      <w:r w:rsidR="00F94405">
        <w:t xml:space="preserve">, указанное в Приложении </w:t>
      </w:r>
      <w:r w:rsidR="00F94405" w:rsidRPr="00643236">
        <w:rPr>
          <w:b/>
        </w:rPr>
        <w:t>1</w:t>
      </w:r>
      <w:r w:rsidR="00F94405">
        <w:rPr>
          <w:rFonts w:eastAsiaTheme="minorEastAsia"/>
        </w:rPr>
        <w:t xml:space="preserve">) </w:t>
      </w:r>
      <w:proofErr w:type="spellStart"/>
      <w:r w:rsidR="00F94405">
        <w:rPr>
          <w:rFonts w:eastAsiaTheme="minorEastAsia"/>
          <w:i/>
          <w:lang w:val="en-US"/>
        </w:rPr>
        <w:t>i</w:t>
      </w:r>
      <w:proofErr w:type="spellEnd"/>
      <w:r w:rsidR="00F94405" w:rsidRPr="00640492">
        <w:rPr>
          <w:rFonts w:eastAsiaTheme="minorEastAsia"/>
          <w:i/>
        </w:rPr>
        <w:t>-</w:t>
      </w:r>
      <w:r w:rsidR="00F94405" w:rsidRPr="00640492">
        <w:rPr>
          <w:rFonts w:eastAsiaTheme="minorEastAsia"/>
        </w:rPr>
        <w:t xml:space="preserve">ой </w:t>
      </w:r>
      <w:r w:rsidR="00F94405">
        <w:rPr>
          <w:rFonts w:eastAsiaTheme="minorEastAsia"/>
        </w:rPr>
        <w:t>аналогичной облигации</w:t>
      </w:r>
      <w:r w:rsidR="002F3E19" w:rsidRPr="002F3E19">
        <w:rPr>
          <w:rFonts w:eastAsiaTheme="minorEastAsia"/>
        </w:rPr>
        <w:t xml:space="preserve"> </w:t>
      </w:r>
      <w:r w:rsidR="00F94405">
        <w:rPr>
          <w:rFonts w:eastAsiaTheme="minorEastAsia"/>
        </w:rPr>
        <w:t>на дату оценки</w:t>
      </w:r>
      <w:r w:rsidR="00F94405" w:rsidRPr="00640492">
        <w:rPr>
          <w:rFonts w:eastAsiaTheme="minorEastAsia"/>
        </w:rPr>
        <w:t>, % годовых</w:t>
      </w:r>
      <w:r w:rsidR="00F94405">
        <w:rPr>
          <w:rFonts w:eastAsiaTheme="minorEastAsia"/>
        </w:rPr>
        <w:t xml:space="preserve">, рассчитанная </w:t>
      </w:r>
      <w:r w:rsidR="00F94405" w:rsidRPr="00CD0469">
        <w:rPr>
          <w:rFonts w:eastAsiaTheme="minorEastAsia"/>
        </w:rPr>
        <w:t xml:space="preserve">от </w:t>
      </w:r>
      <w:r w:rsidR="00F94405" w:rsidRPr="000831C6">
        <w:t>средн</w:t>
      </w:r>
      <w:r w:rsidR="00F94405">
        <w:t>ей</w:t>
      </w:r>
      <w:r w:rsidR="00F94405" w:rsidRPr="000831C6">
        <w:t xml:space="preserve"> цен</w:t>
      </w:r>
      <w:r w:rsidR="00F94405">
        <w:t>ы</w:t>
      </w:r>
      <w:r w:rsidR="00F94405" w:rsidRPr="000831C6">
        <w:t xml:space="preserve"> закрытия рынка (</w:t>
      </w:r>
      <w:proofErr w:type="spellStart"/>
      <w:r w:rsidR="00F94405" w:rsidRPr="000831C6">
        <w:t>Bloomberg</w:t>
      </w:r>
      <w:proofErr w:type="spellEnd"/>
      <w:r w:rsidR="00F94405" w:rsidRPr="000831C6">
        <w:t xml:space="preserve"> </w:t>
      </w:r>
      <w:proofErr w:type="spellStart"/>
      <w:r w:rsidR="00F94405" w:rsidRPr="000831C6">
        <w:t>generic</w:t>
      </w:r>
      <w:proofErr w:type="spellEnd"/>
      <w:r w:rsidR="00F94405" w:rsidRPr="000831C6">
        <w:t xml:space="preserve"> </w:t>
      </w:r>
      <w:proofErr w:type="spellStart"/>
      <w:r w:rsidR="00F94405" w:rsidRPr="000831C6">
        <w:t>Mid</w:t>
      </w:r>
      <w:proofErr w:type="spellEnd"/>
      <w:r w:rsidR="00F94405" w:rsidRPr="000831C6">
        <w:t>/</w:t>
      </w:r>
      <w:proofErr w:type="spellStart"/>
      <w:r w:rsidR="00F94405" w:rsidRPr="000831C6">
        <w:t>last</w:t>
      </w:r>
      <w:proofErr w:type="spellEnd"/>
      <w:r w:rsidR="00F94405" w:rsidRPr="000831C6">
        <w:t xml:space="preserve">), публикуемой информационной системой </w:t>
      </w:r>
      <w:proofErr w:type="spellStart"/>
      <w:r w:rsidR="00F94405" w:rsidRPr="000831C6">
        <w:t>Блумберг</w:t>
      </w:r>
      <w:proofErr w:type="spellEnd"/>
      <w:r w:rsidR="00F94405" w:rsidRPr="000831C6">
        <w:t xml:space="preserve"> (</w:t>
      </w:r>
      <w:proofErr w:type="spellStart"/>
      <w:r w:rsidR="00F94405" w:rsidRPr="000831C6">
        <w:t>Bloomberg</w:t>
      </w:r>
      <w:proofErr w:type="spellEnd"/>
      <w:r w:rsidR="00F94405" w:rsidRPr="000831C6">
        <w:t>)</w:t>
      </w:r>
      <w:r w:rsidR="00F94405" w:rsidRPr="00C67DCA">
        <w:t>.</w:t>
      </w:r>
      <w:proofErr w:type="gramEnd"/>
    </w:p>
    <w:p w:rsidR="00C67DCA" w:rsidRPr="00096988" w:rsidRDefault="005A6E71" w:rsidP="005A6E71">
      <w:pPr>
        <w:spacing w:before="120"/>
        <w:rPr>
          <w:rFonts w:eastAsiaTheme="minorEastAsia"/>
        </w:rPr>
      </w:pPr>
      <w:r w:rsidRPr="00096988">
        <w:t>.</w:t>
      </w:r>
    </w:p>
    <w:p w:rsidR="00C67DCA" w:rsidRPr="00096988" w:rsidRDefault="00C67DCA" w:rsidP="00C67DCA">
      <w:pPr>
        <w:ind w:left="567"/>
      </w:pPr>
    </w:p>
    <w:p w:rsidR="00B25086" w:rsidRPr="00096988" w:rsidRDefault="00B25086" w:rsidP="00B25086">
      <w:pPr>
        <w:pStyle w:val="3"/>
      </w:pPr>
      <w:bookmarkStart w:id="10" w:name="_Ref435783204"/>
      <w:bookmarkStart w:id="11" w:name="_Ref435100265"/>
      <w:r w:rsidRPr="00096988">
        <w:t>Оценка долговых ценных бумаг при погашении</w:t>
      </w:r>
      <w:r w:rsidR="00521806" w:rsidRPr="00096988">
        <w:t xml:space="preserve"> и</w:t>
      </w:r>
      <w:r w:rsidR="002F3E19" w:rsidRPr="002F3E19">
        <w:t xml:space="preserve"> </w:t>
      </w:r>
      <w:r w:rsidR="00B607BD" w:rsidRPr="00096988">
        <w:t>дебиторская задолженность по</w:t>
      </w:r>
      <w:r w:rsidR="00521806" w:rsidRPr="00096988">
        <w:t xml:space="preserve"> расчет</w:t>
      </w:r>
      <w:r w:rsidR="00B607BD" w:rsidRPr="00096988">
        <w:t>ам</w:t>
      </w:r>
      <w:r w:rsidR="00521806" w:rsidRPr="00096988">
        <w:t xml:space="preserve"> с эмитентом долговой ценной бумаги</w:t>
      </w:r>
      <w:bookmarkEnd w:id="10"/>
    </w:p>
    <w:p w:rsidR="00B25086" w:rsidRPr="00096988" w:rsidRDefault="00B25086" w:rsidP="00B25086">
      <w:pPr>
        <w:spacing w:before="120"/>
      </w:pPr>
      <w:r w:rsidRPr="00096988">
        <w:t xml:space="preserve">Справедливая стоимость </w:t>
      </w:r>
      <w:r w:rsidR="0005476A" w:rsidRPr="00096988">
        <w:t>долговой ценной бумаги</w:t>
      </w:r>
      <w:r w:rsidRPr="00096988">
        <w:t xml:space="preserve"> с момента наступления срока исполнения обязательства по выплате основного долга при ее погашении равна номинальной стоимости подлежащей погашению задолженности.</w:t>
      </w:r>
    </w:p>
    <w:p w:rsidR="00201659" w:rsidRPr="00096988" w:rsidRDefault="00201659" w:rsidP="00B25086">
      <w:pPr>
        <w:spacing w:before="120"/>
      </w:pPr>
      <w:r w:rsidRPr="00096988">
        <w:t>Прекращение признания долговой ценной бумаги, по которой исполнено обязательство по выплате суммы основного долга</w:t>
      </w:r>
      <w:r w:rsidR="00E4574B" w:rsidRPr="00096988">
        <w:t>,</w:t>
      </w:r>
      <w:r w:rsidRPr="00096988">
        <w:t xml:space="preserve"> происходит в момент поступления в состав активов Фонда денежных средств или иного имущественного эквивалента в счет погашения указанного обязательства.</w:t>
      </w:r>
    </w:p>
    <w:p w:rsidR="00201659" w:rsidRPr="00096988" w:rsidRDefault="007B2484" w:rsidP="00B25086">
      <w:pPr>
        <w:spacing w:before="120"/>
      </w:pPr>
      <w:r w:rsidRPr="00096988">
        <w:t xml:space="preserve">Дебиторская задолженность в </w:t>
      </w:r>
      <w:proofErr w:type="gramStart"/>
      <w:r w:rsidRPr="00096988">
        <w:t>отношении</w:t>
      </w:r>
      <w:proofErr w:type="gramEnd"/>
      <w:r w:rsidRPr="00096988">
        <w:t xml:space="preserve"> обязательств эмитента по выплате купонного дохода, а так же частичного погашения</w:t>
      </w:r>
      <w:r w:rsidR="00755D11" w:rsidRPr="00096988">
        <w:t xml:space="preserve"> долговой ценной бумаги, признае</w:t>
      </w:r>
      <w:r w:rsidRPr="00096988">
        <w:t xml:space="preserve">тся в момент наступления обязательства эмитента по оплате таких обязательств. </w:t>
      </w:r>
      <w:r w:rsidR="00201659" w:rsidRPr="00096988">
        <w:t xml:space="preserve">Справедливая стоимость такой дебиторской задолженности признается равной номинальной </w:t>
      </w:r>
      <w:proofErr w:type="gramStart"/>
      <w:r w:rsidR="00201659" w:rsidRPr="00096988">
        <w:t>стоимости</w:t>
      </w:r>
      <w:proofErr w:type="gramEnd"/>
      <w:r w:rsidR="00201659" w:rsidRPr="00096988">
        <w:t xml:space="preserve"> подлежащей погашению задолженности. Прекращение признания данной дебиторской задолженности происходит в момент поступления в состав активов Фонда денежных средств или иного имущественного эквивалента в счет погашения указанной задолженности.</w:t>
      </w:r>
    </w:p>
    <w:p w:rsidR="00B25086" w:rsidRPr="00096988" w:rsidRDefault="00B25086" w:rsidP="00B25086">
      <w:pPr>
        <w:spacing w:before="120"/>
      </w:pPr>
      <w:proofErr w:type="gramStart"/>
      <w:r w:rsidRPr="00096988">
        <w:t xml:space="preserve">В случае неисполнения </w:t>
      </w:r>
      <w:r w:rsidR="004B319A" w:rsidRPr="00096988">
        <w:t xml:space="preserve">эмитентом </w:t>
      </w:r>
      <w:r w:rsidRPr="00096988">
        <w:t>обязательства по выплате суммы основного долга</w:t>
      </w:r>
      <w:r w:rsidR="00201659" w:rsidRPr="00096988">
        <w:t>, купонного дохода или суммы частичного погашения</w:t>
      </w:r>
      <w:r w:rsidR="0005476A" w:rsidRPr="00096988">
        <w:t>,</w:t>
      </w:r>
      <w:r w:rsidRPr="00096988">
        <w:t xml:space="preserve"> по истечении </w:t>
      </w:r>
      <w:r w:rsidR="001F520E" w:rsidRPr="00096988">
        <w:t>7</w:t>
      </w:r>
      <w:r w:rsidR="005A6E71" w:rsidRPr="00096988">
        <w:t xml:space="preserve"> дней </w:t>
      </w:r>
      <w:r w:rsidRPr="00096988">
        <w:t xml:space="preserve">с </w:t>
      </w:r>
      <w:r w:rsidR="0005476A" w:rsidRPr="00096988">
        <w:t>момента</w:t>
      </w:r>
      <w:r w:rsidRPr="00096988">
        <w:t xml:space="preserve"> окончания срока исполнения</w:t>
      </w:r>
      <w:r w:rsidR="0005476A" w:rsidRPr="00096988">
        <w:t xml:space="preserve"> указанного обязательства справедливая стоимость такой ценной бумаги</w:t>
      </w:r>
      <w:r w:rsidR="00201659" w:rsidRPr="00096988">
        <w:t xml:space="preserve"> и дебиторской задолженности</w:t>
      </w:r>
      <w:r w:rsidR="00521806" w:rsidRPr="00096988">
        <w:t>, описанной в предыдущем абзаце,</w:t>
      </w:r>
      <w:r w:rsidR="0005476A" w:rsidRPr="00096988">
        <w:t xml:space="preserve"> определяется по правилам оценки </w:t>
      </w:r>
      <w:proofErr w:type="spellStart"/>
      <w:r w:rsidR="0005476A" w:rsidRPr="00096988">
        <w:t>дефолтных</w:t>
      </w:r>
      <w:proofErr w:type="spellEnd"/>
      <w:r w:rsidR="0005476A" w:rsidRPr="00096988">
        <w:t xml:space="preserve"> долговых ценных бумаг (см. п.</w:t>
      </w:r>
      <w:fldSimple w:instr=" REF _Ref435718313 \w \h  \* MERGEFORMAT ">
        <w:r w:rsidR="0024564B" w:rsidRPr="00096988">
          <w:t>III.4.6.8</w:t>
        </w:r>
      </w:fldSimple>
      <w:r w:rsidR="0005476A" w:rsidRPr="00096988">
        <w:t>).</w:t>
      </w:r>
      <w:proofErr w:type="gramEnd"/>
    </w:p>
    <w:p w:rsidR="00775FFA" w:rsidRPr="00096988" w:rsidRDefault="00775FFA" w:rsidP="00775FFA">
      <w:pPr>
        <w:pStyle w:val="3"/>
      </w:pPr>
      <w:bookmarkStart w:id="12" w:name="_Ref435718313"/>
      <w:r w:rsidRPr="00096988">
        <w:t xml:space="preserve">Оценка </w:t>
      </w:r>
      <w:proofErr w:type="spellStart"/>
      <w:r w:rsidRPr="00096988">
        <w:t>дефолтных</w:t>
      </w:r>
      <w:proofErr w:type="spellEnd"/>
      <w:r w:rsidRPr="00096988">
        <w:t xml:space="preserve"> долговых ценных бумаг</w:t>
      </w:r>
      <w:bookmarkEnd w:id="11"/>
      <w:bookmarkEnd w:id="12"/>
    </w:p>
    <w:p w:rsidR="00AD6B5A" w:rsidRPr="00096988" w:rsidRDefault="00AD6B5A" w:rsidP="00775FFA">
      <w:pPr>
        <w:spacing w:before="120"/>
      </w:pPr>
      <w:r w:rsidRPr="00096988">
        <w:t xml:space="preserve">В случае </w:t>
      </w:r>
      <w:r w:rsidR="0005476A" w:rsidRPr="00096988">
        <w:t>неисполнения</w:t>
      </w:r>
      <w:r w:rsidR="002F3E19" w:rsidRPr="002F3E19">
        <w:t xml:space="preserve"> </w:t>
      </w:r>
      <w:r w:rsidRPr="00096988">
        <w:t xml:space="preserve">эмитентом </w:t>
      </w:r>
      <w:r w:rsidR="0005476A" w:rsidRPr="00096988">
        <w:t>обязательства</w:t>
      </w:r>
      <w:r w:rsidR="002F3E19" w:rsidRPr="002F3E19">
        <w:t xml:space="preserve"> </w:t>
      </w:r>
      <w:r w:rsidRPr="00096988">
        <w:t>по погашению основного долга</w:t>
      </w:r>
      <w:r w:rsidR="0005476A" w:rsidRPr="00096988">
        <w:t xml:space="preserve"> по ценной бумаг</w:t>
      </w:r>
      <w:r w:rsidR="00311666" w:rsidRPr="00096988">
        <w:t>е</w:t>
      </w:r>
      <w:r w:rsidRPr="00096988">
        <w:t xml:space="preserve"> в дату погашения, </w:t>
      </w:r>
      <w:r w:rsidR="0005476A" w:rsidRPr="00096988">
        <w:t xml:space="preserve">по истечении </w:t>
      </w:r>
      <w:r w:rsidR="001F520E" w:rsidRPr="00096988">
        <w:t>7</w:t>
      </w:r>
      <w:r w:rsidR="005A6E71" w:rsidRPr="00096988">
        <w:t xml:space="preserve"> дней </w:t>
      </w:r>
      <w:r w:rsidR="0005476A" w:rsidRPr="00096988">
        <w:t xml:space="preserve">с момента окончания срока исполнения указанного обязательства </w:t>
      </w:r>
      <w:r w:rsidRPr="00096988">
        <w:t>справедлив</w:t>
      </w:r>
      <w:r w:rsidR="00C82AC1" w:rsidRPr="00096988">
        <w:t>ая</w:t>
      </w:r>
      <w:r w:rsidRPr="00096988">
        <w:t xml:space="preserve"> стоимост</w:t>
      </w:r>
      <w:r w:rsidR="00C82AC1" w:rsidRPr="00096988">
        <w:t>ь</w:t>
      </w:r>
      <w:r w:rsidR="002F3E19" w:rsidRPr="002F3E19">
        <w:t xml:space="preserve"> </w:t>
      </w:r>
      <w:r w:rsidR="004B319A" w:rsidRPr="00096988">
        <w:t xml:space="preserve">всех </w:t>
      </w:r>
      <w:r w:rsidRPr="00096988">
        <w:t>долгов</w:t>
      </w:r>
      <w:r w:rsidR="004B319A" w:rsidRPr="00096988">
        <w:t>ых</w:t>
      </w:r>
      <w:r w:rsidRPr="00096988">
        <w:t xml:space="preserve"> ценн</w:t>
      </w:r>
      <w:r w:rsidR="004B319A" w:rsidRPr="00096988">
        <w:t>ых</w:t>
      </w:r>
      <w:r w:rsidRPr="00096988">
        <w:t xml:space="preserve"> бумаг</w:t>
      </w:r>
      <w:r w:rsidR="004B319A" w:rsidRPr="00096988">
        <w:t xml:space="preserve"> данного эмитента, за исключением </w:t>
      </w:r>
      <w:r w:rsidR="00521806" w:rsidRPr="00096988">
        <w:t>реструктуризированных</w:t>
      </w:r>
      <w:r w:rsidR="004B319A" w:rsidRPr="00096988">
        <w:t xml:space="preserve"> ценных бумаг</w:t>
      </w:r>
      <w:r w:rsidR="00311666" w:rsidRPr="00096988">
        <w:t>, принимается равн</w:t>
      </w:r>
      <w:r w:rsidR="00C82AC1" w:rsidRPr="00096988">
        <w:t>ой</w:t>
      </w:r>
      <w:r w:rsidR="00311666" w:rsidRPr="00096988">
        <w:t xml:space="preserve"> нулю</w:t>
      </w:r>
      <w:r w:rsidRPr="00096988">
        <w:t>.</w:t>
      </w:r>
    </w:p>
    <w:p w:rsidR="00775FFA" w:rsidRPr="00096988" w:rsidRDefault="00AD6B5A" w:rsidP="00775FFA">
      <w:pPr>
        <w:spacing w:before="120"/>
      </w:pPr>
      <w:r w:rsidRPr="00096988">
        <w:t xml:space="preserve">В случае </w:t>
      </w:r>
      <w:r w:rsidR="0005476A" w:rsidRPr="00096988">
        <w:t>неисполнения эмитентом обязательства</w:t>
      </w:r>
      <w:r w:rsidR="00CD0469" w:rsidRPr="00096988">
        <w:t xml:space="preserve"> по погашению</w:t>
      </w:r>
      <w:r w:rsidRPr="00096988">
        <w:t xml:space="preserve"> купонны</w:t>
      </w:r>
      <w:r w:rsidR="00CD0469" w:rsidRPr="00096988">
        <w:t>х</w:t>
      </w:r>
      <w:r w:rsidRPr="00096988">
        <w:t xml:space="preserve"> выплат и/или по погашению оферты, </w:t>
      </w:r>
      <w:r w:rsidR="004B319A" w:rsidRPr="00096988">
        <w:t xml:space="preserve">по истечении </w:t>
      </w:r>
      <w:r w:rsidR="001F520E" w:rsidRPr="00096988">
        <w:t>7</w:t>
      </w:r>
      <w:r w:rsidR="005A6E71" w:rsidRPr="00096988">
        <w:t xml:space="preserve"> дней </w:t>
      </w:r>
      <w:r w:rsidR="004B319A" w:rsidRPr="00096988">
        <w:t>с момента окончания срока исполнения указанного обязательства справедлив</w:t>
      </w:r>
      <w:r w:rsidR="00C82AC1" w:rsidRPr="00096988">
        <w:t>ая</w:t>
      </w:r>
      <w:r w:rsidR="002F3E19" w:rsidRPr="002F3E19">
        <w:t xml:space="preserve"> </w:t>
      </w:r>
      <w:r w:rsidRPr="00096988">
        <w:t>стоимост</w:t>
      </w:r>
      <w:r w:rsidR="00C82AC1" w:rsidRPr="00096988">
        <w:t>ь</w:t>
      </w:r>
      <w:r w:rsidR="002F3E19" w:rsidRPr="002F3E19">
        <w:t xml:space="preserve"> </w:t>
      </w:r>
      <w:r w:rsidR="00311666" w:rsidRPr="00096988">
        <w:t>всех долговых ценных бумаг данного эмитента</w:t>
      </w:r>
      <w:r w:rsidRPr="00096988">
        <w:t xml:space="preserve"> рассчитыва</w:t>
      </w:r>
      <w:r w:rsidR="00C82AC1" w:rsidRPr="00096988">
        <w:t>е</w:t>
      </w:r>
      <w:r w:rsidRPr="00096988">
        <w:t>тся согласно следующим правилам:</w:t>
      </w:r>
    </w:p>
    <w:p w:rsidR="00AD6B5A" w:rsidRPr="00096988" w:rsidRDefault="00AD6B5A" w:rsidP="00AD6B5A">
      <w:pPr>
        <w:pStyle w:val="a4"/>
        <w:numPr>
          <w:ilvl w:val="0"/>
          <w:numId w:val="2"/>
        </w:numPr>
        <w:tabs>
          <w:tab w:val="num" w:pos="1560"/>
        </w:tabs>
        <w:ind w:left="714" w:hanging="357"/>
      </w:pPr>
      <w:r w:rsidRPr="00096988">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p>
    <w:p w:rsidR="00AD6B5A" w:rsidRPr="00096988" w:rsidRDefault="00AD6B5A" w:rsidP="00AD6B5A">
      <w:pPr>
        <w:pStyle w:val="a4"/>
        <w:numPr>
          <w:ilvl w:val="0"/>
          <w:numId w:val="2"/>
        </w:numPr>
        <w:tabs>
          <w:tab w:val="num" w:pos="1560"/>
        </w:tabs>
        <w:ind w:left="714" w:hanging="357"/>
      </w:pPr>
      <w:r w:rsidRPr="00096988">
        <w:t>если основной рынок долговой ценной бумаги не является активным, то справедливая стоимость ценной признается равной нулю.</w:t>
      </w:r>
    </w:p>
    <w:p w:rsidR="00AD6B5A" w:rsidRPr="00096988" w:rsidRDefault="00AD6B5A" w:rsidP="00AD6B5A">
      <w:pPr>
        <w:spacing w:before="120"/>
      </w:pPr>
      <w:r w:rsidRPr="00096988">
        <w:t>В порядке</w:t>
      </w:r>
      <w:r w:rsidR="00311666" w:rsidRPr="00096988">
        <w:t>, описанном в предыдущем параграфе,</w:t>
      </w:r>
      <w:r w:rsidRPr="00096988">
        <w:t xml:space="preserve"> определяется</w:t>
      </w:r>
      <w:r w:rsidR="00311666" w:rsidRPr="00096988">
        <w:t xml:space="preserve"> также</w:t>
      </w:r>
      <w:r w:rsidRPr="00096988">
        <w:t xml:space="preserve"> стоимость </w:t>
      </w:r>
      <w:proofErr w:type="spellStart"/>
      <w:r w:rsidRPr="00096988">
        <w:t>дефолтных</w:t>
      </w:r>
      <w:proofErr w:type="spellEnd"/>
      <w:r w:rsidRPr="00096988">
        <w:t xml:space="preserve"> реструктуризированных бумаг.</w:t>
      </w:r>
    </w:p>
    <w:p w:rsidR="00521806" w:rsidRPr="00096988" w:rsidRDefault="00521806" w:rsidP="00AD6B5A">
      <w:pPr>
        <w:spacing w:before="120"/>
      </w:pPr>
      <w:r w:rsidRPr="00096988">
        <w:t xml:space="preserve">Справедливая стоимость дебиторской задолженности в отношении обязательств эмитента по выплате купонного дохода, а так 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w:t>
      </w:r>
      <w:r w:rsidR="001F520E" w:rsidRPr="00096988">
        <w:t>7</w:t>
      </w:r>
      <w:r w:rsidR="005A6E71" w:rsidRPr="00096988">
        <w:t xml:space="preserve"> дней </w:t>
      </w:r>
      <w:r w:rsidRPr="00096988">
        <w:t>с момента окончания срока исполнения указанного обязательства, признается равной нулю.</w:t>
      </w:r>
    </w:p>
    <w:p w:rsidR="00913D12" w:rsidRPr="00096988" w:rsidRDefault="00913D12" w:rsidP="00913D12">
      <w:pPr>
        <w:pStyle w:val="3"/>
      </w:pPr>
      <w:bookmarkStart w:id="13" w:name="_Ref435799548"/>
      <w:r w:rsidRPr="00096988">
        <w:lastRenderedPageBreak/>
        <w:t xml:space="preserve">Оценка нового выпуска долговых ценных бумаг, полученных в </w:t>
      </w:r>
      <w:proofErr w:type="gramStart"/>
      <w:r w:rsidRPr="00096988">
        <w:t>результате</w:t>
      </w:r>
      <w:proofErr w:type="gramEnd"/>
      <w:r w:rsidRPr="00096988">
        <w:t xml:space="preserve"> конвертации</w:t>
      </w:r>
      <w:bookmarkEnd w:id="13"/>
    </w:p>
    <w:p w:rsidR="00913D12" w:rsidRPr="00096988" w:rsidRDefault="00913D12" w:rsidP="00913D12">
      <w:pPr>
        <w:spacing w:before="120"/>
      </w:pPr>
      <w:proofErr w:type="gramStart"/>
      <w:r w:rsidRPr="00096988">
        <w:t>Справедливая стоимость долговых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бумаг, в которое конвертирована одна конвертируемая ценная бумага.</w:t>
      </w:r>
      <w:proofErr w:type="gramEnd"/>
    </w:p>
    <w:p w:rsidR="00913D12" w:rsidRPr="00096988" w:rsidRDefault="00913D12" w:rsidP="00913D12">
      <w:pPr>
        <w:spacing w:before="120"/>
      </w:pPr>
      <w:proofErr w:type="gramStart"/>
      <w:r w:rsidRPr="00096988">
        <w:t>Справедливая стоимость долговых ценных бумаг нового выпуска, включенных в состав активов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proofErr w:type="gramEnd"/>
    </w:p>
    <w:p w:rsidR="00913D12" w:rsidRPr="00096988" w:rsidRDefault="00913D12" w:rsidP="00913D12">
      <w:pPr>
        <w:spacing w:before="120"/>
      </w:pPr>
      <w:r w:rsidRPr="00096988">
        <w:t xml:space="preserve">Справедливая стоимость долговых ценных бумаг нового выпуска, в </w:t>
      </w:r>
      <w:proofErr w:type="gramStart"/>
      <w:r w:rsidRPr="00096988">
        <w:t>случаях</w:t>
      </w:r>
      <w:proofErr w:type="gramEnd"/>
      <w:r w:rsidRPr="00096988">
        <w:t xml:space="preserve"> описанных выше, остается неизменной до наступления одного из перечисленных событий:</w:t>
      </w:r>
    </w:p>
    <w:p w:rsidR="00913D12" w:rsidRPr="00096988" w:rsidRDefault="00913D12" w:rsidP="00913D12">
      <w:pPr>
        <w:pStyle w:val="a4"/>
        <w:numPr>
          <w:ilvl w:val="0"/>
          <w:numId w:val="2"/>
        </w:numPr>
        <w:tabs>
          <w:tab w:val="num" w:pos="1560"/>
        </w:tabs>
        <w:ind w:left="714" w:hanging="357"/>
      </w:pPr>
      <w:r w:rsidRPr="00096988">
        <w:t xml:space="preserve">момента, когда рынок, определенный в </w:t>
      </w:r>
      <w:proofErr w:type="gramStart"/>
      <w:r w:rsidRPr="00096988">
        <w:t>качестве</w:t>
      </w:r>
      <w:proofErr w:type="gramEnd"/>
      <w:r w:rsidRPr="00096988">
        <w:t xml:space="preserve"> основного для данной ценной бумаги</w:t>
      </w:r>
      <w:r w:rsidR="00232127" w:rsidRPr="00096988">
        <w:t>,</w:t>
      </w:r>
      <w:r w:rsidRPr="00096988">
        <w:t xml:space="preserve"> становится активным для данной ценной бумаги; или</w:t>
      </w:r>
    </w:p>
    <w:p w:rsidR="00913D12" w:rsidRPr="00096988" w:rsidRDefault="00913D12" w:rsidP="00913D12">
      <w:pPr>
        <w:pStyle w:val="a4"/>
        <w:numPr>
          <w:ilvl w:val="0"/>
          <w:numId w:val="2"/>
        </w:numPr>
        <w:tabs>
          <w:tab w:val="num" w:pos="1560"/>
        </w:tabs>
        <w:ind w:left="714" w:hanging="357"/>
      </w:pPr>
      <w:r w:rsidRPr="00096988">
        <w:t>по истечению месяца с момента конвертации,</w:t>
      </w:r>
    </w:p>
    <w:p w:rsidR="00913D12" w:rsidRPr="00096988" w:rsidRDefault="00913D12" w:rsidP="00232127">
      <w:r w:rsidRPr="00096988">
        <w:t xml:space="preserve">с этого момента справедливая стоимость такой ценной бумаги оценивается в </w:t>
      </w:r>
      <w:proofErr w:type="gramStart"/>
      <w:r w:rsidRPr="00096988">
        <w:t>общем</w:t>
      </w:r>
      <w:proofErr w:type="gramEnd"/>
      <w:r w:rsidRPr="00096988">
        <w:t xml:space="preserve"> порядке.</w:t>
      </w:r>
    </w:p>
    <w:p w:rsidR="005A6E71" w:rsidRPr="00096988" w:rsidRDefault="005A6E71" w:rsidP="005A6E71">
      <w:pPr>
        <w:pStyle w:val="3"/>
        <w:ind w:left="1755"/>
      </w:pPr>
      <w:r w:rsidRPr="00096988">
        <w:t xml:space="preserve">Оценка долговых ценных бумаг приобретенных в </w:t>
      </w:r>
      <w:proofErr w:type="gramStart"/>
      <w:r w:rsidRPr="00096988">
        <w:t>результате</w:t>
      </w:r>
      <w:proofErr w:type="gramEnd"/>
      <w:r w:rsidRPr="00096988">
        <w:t xml:space="preserve"> первичного размещения</w:t>
      </w:r>
    </w:p>
    <w:p w:rsidR="005A6E71" w:rsidRPr="00096988" w:rsidRDefault="005A6E71" w:rsidP="005A6E71">
      <w:pPr>
        <w:spacing w:before="120"/>
      </w:pPr>
      <w:r w:rsidRPr="00096988">
        <w:t>Для определения справедливой стоимости долговых ценных бумаг нового выпуска, приобретенных в состав активов Фонда в результате первичного размещения, признается равной цене приобретения и остается неизменной до наступления одного из перечисленных событий:</w:t>
      </w:r>
    </w:p>
    <w:p w:rsidR="005A6E71" w:rsidRPr="00096988" w:rsidRDefault="005A6E71" w:rsidP="005A6E71">
      <w:pPr>
        <w:pStyle w:val="a4"/>
        <w:numPr>
          <w:ilvl w:val="0"/>
          <w:numId w:val="2"/>
        </w:numPr>
        <w:tabs>
          <w:tab w:val="num" w:pos="1560"/>
        </w:tabs>
        <w:ind w:left="714" w:hanging="357"/>
      </w:pPr>
      <w:r w:rsidRPr="00096988">
        <w:t xml:space="preserve">момента, когда рынок, определенный в </w:t>
      </w:r>
      <w:proofErr w:type="gramStart"/>
      <w:r w:rsidRPr="00096988">
        <w:t>качестве</w:t>
      </w:r>
      <w:proofErr w:type="gramEnd"/>
      <w:r w:rsidRPr="00096988">
        <w:t xml:space="preserve"> основного для данной ценной бумаги, становится активным для данной ценной бумаги; или</w:t>
      </w:r>
    </w:p>
    <w:p w:rsidR="005A6E71" w:rsidRPr="00096988" w:rsidRDefault="005A6E71" w:rsidP="005A6E71">
      <w:pPr>
        <w:pStyle w:val="a4"/>
        <w:numPr>
          <w:ilvl w:val="0"/>
          <w:numId w:val="2"/>
        </w:numPr>
        <w:tabs>
          <w:tab w:val="num" w:pos="1560"/>
        </w:tabs>
        <w:ind w:left="714" w:hanging="357"/>
      </w:pPr>
      <w:r w:rsidRPr="00096988">
        <w:t xml:space="preserve">по истечению месяца с момента </w:t>
      </w:r>
      <w:r w:rsidR="001F520E" w:rsidRPr="00096988">
        <w:t>первичного размещения</w:t>
      </w:r>
      <w:r w:rsidRPr="00096988">
        <w:t>,</w:t>
      </w:r>
    </w:p>
    <w:p w:rsidR="005A6E71" w:rsidRPr="00096988" w:rsidRDefault="005A6E71" w:rsidP="005A6E71">
      <w:r w:rsidRPr="00096988">
        <w:t xml:space="preserve">с этого момента справедливая стоимость такой ценной бумаги оценивается в </w:t>
      </w:r>
      <w:proofErr w:type="gramStart"/>
      <w:r w:rsidRPr="00096988">
        <w:t>общем</w:t>
      </w:r>
      <w:proofErr w:type="gramEnd"/>
      <w:r w:rsidRPr="00096988">
        <w:t xml:space="preserve"> порядке.</w:t>
      </w:r>
    </w:p>
    <w:p w:rsidR="005A6E71" w:rsidRPr="00096988" w:rsidRDefault="005A6E71" w:rsidP="005A6E71">
      <w:pPr>
        <w:pStyle w:val="3"/>
        <w:ind w:left="1755"/>
      </w:pPr>
      <w:r w:rsidRPr="00096988">
        <w:t>Оценка долговых ценных бумаг проблемных эмитентов</w:t>
      </w:r>
    </w:p>
    <w:p w:rsidR="005A6E71" w:rsidRPr="00096988" w:rsidRDefault="005A6E71" w:rsidP="005A6E71">
      <w:pPr>
        <w:spacing w:before="120"/>
      </w:pPr>
      <w:r w:rsidRPr="00096988">
        <w:t>В том случае если эмитент долговых ценных бумаг был объявлен банкротом, справедливая стоимость любых выпусков долговых ценных бумаг такого эмитента принимается равной нулю.</w:t>
      </w:r>
    </w:p>
    <w:p w:rsidR="005A6E71" w:rsidRPr="00096988" w:rsidRDefault="005A6E71" w:rsidP="00232127"/>
    <w:p w:rsidR="00661E07" w:rsidRPr="00096988" w:rsidRDefault="00661E07" w:rsidP="00E06E76">
      <w:pPr>
        <w:pStyle w:val="2"/>
      </w:pPr>
      <w:r w:rsidRPr="00096988">
        <w:t>Долевые ценные бумаги</w:t>
      </w:r>
    </w:p>
    <w:p w:rsidR="00D6364E" w:rsidRPr="00096988" w:rsidRDefault="00D6364E" w:rsidP="00635951">
      <w:pPr>
        <w:pStyle w:val="3"/>
      </w:pPr>
      <w:r w:rsidRPr="00096988">
        <w:t>Общие положения</w:t>
      </w:r>
    </w:p>
    <w:p w:rsidR="00D6364E" w:rsidRPr="00096988" w:rsidRDefault="00D6364E" w:rsidP="00D6364E">
      <w:pPr>
        <w:spacing w:before="120"/>
      </w:pPr>
      <w:r w:rsidRPr="00096988">
        <w:t xml:space="preserve">Единицей учета при оценке вложения в обыкновенные акции, если общее количество акций, принадлежащих </w:t>
      </w:r>
      <w:r w:rsidR="0044386A" w:rsidRPr="00096988">
        <w:t>Ф</w:t>
      </w:r>
      <w:r w:rsidRPr="00096988">
        <w:t>онду, составляет более 20% от общего количества обыкновенных акций</w:t>
      </w:r>
      <w:r w:rsidR="00C82AC1" w:rsidRPr="00096988">
        <w:t xml:space="preserve"> эмитента</w:t>
      </w:r>
      <w:r w:rsidR="001E0FE8" w:rsidRPr="00096988">
        <w:t xml:space="preserve"> (далее – </w:t>
      </w:r>
      <w:r w:rsidR="00350EA1" w:rsidRPr="00096988">
        <w:t xml:space="preserve">Существенный </w:t>
      </w:r>
      <w:r w:rsidR="001E0FE8" w:rsidRPr="00096988">
        <w:t>пакет акций)</w:t>
      </w:r>
      <w:r w:rsidRPr="00096988">
        <w:t xml:space="preserve">, является весь </w:t>
      </w:r>
      <w:r w:rsidR="00350EA1" w:rsidRPr="00096988">
        <w:t xml:space="preserve">Существенный </w:t>
      </w:r>
      <w:r w:rsidRPr="00096988">
        <w:t>пакет акций данного эмитента, принадлежащий Фонду. Такой</w:t>
      </w:r>
      <w:r w:rsidR="002F3E19" w:rsidRPr="002F3E19">
        <w:t xml:space="preserve"> </w:t>
      </w:r>
      <w:r w:rsidR="003D0C13" w:rsidRPr="00096988">
        <w:t xml:space="preserve">Существенный </w:t>
      </w:r>
      <w:r w:rsidRPr="00096988">
        <w:t>пакет</w:t>
      </w:r>
      <w:r w:rsidR="001E0FE8" w:rsidRPr="00096988">
        <w:t xml:space="preserve"> акций</w:t>
      </w:r>
      <w:r w:rsidRPr="00096988">
        <w:t xml:space="preserve"> оценивается оценщиком</w:t>
      </w:r>
      <w:r w:rsidR="001E0FE8" w:rsidRPr="00096988">
        <w:t xml:space="preserve"> (</w:t>
      </w:r>
      <w:proofErr w:type="gramStart"/>
      <w:r w:rsidR="001E0FE8" w:rsidRPr="00096988">
        <w:t>см</w:t>
      </w:r>
      <w:proofErr w:type="gramEnd"/>
      <w:r w:rsidR="001E0FE8" w:rsidRPr="00096988">
        <w:t xml:space="preserve">. п. </w:t>
      </w:r>
      <w:fldSimple w:instr=" REF _Ref435038709 \w \h  \* MERGEFORMAT ">
        <w:r w:rsidR="0024564B" w:rsidRPr="00096988">
          <w:t>III.4.7.6</w:t>
        </w:r>
      </w:fldSimple>
      <w:r w:rsidR="001E0FE8" w:rsidRPr="00096988">
        <w:t>)</w:t>
      </w:r>
      <w:r w:rsidR="002F3E19" w:rsidRPr="002F3E19">
        <w:t xml:space="preserve"> </w:t>
      </w:r>
      <w:r w:rsidR="0044386A" w:rsidRPr="00096988">
        <w:t>с учетом премии</w:t>
      </w:r>
      <w:r w:rsidRPr="00096988">
        <w:t xml:space="preserve"> за </w:t>
      </w:r>
      <w:r w:rsidR="005000FD" w:rsidRPr="00096988">
        <w:t xml:space="preserve">возможный </w:t>
      </w:r>
      <w:r w:rsidRPr="00096988">
        <w:t>контроль</w:t>
      </w:r>
      <w:r w:rsidR="005000FD" w:rsidRPr="00096988">
        <w:t xml:space="preserve"> (значительное влияние)</w:t>
      </w:r>
      <w:r w:rsidRPr="00096988">
        <w:t>.</w:t>
      </w:r>
      <w:r w:rsidR="0044386A" w:rsidRPr="00096988">
        <w:t xml:space="preserve"> Отчет оценщика должен содержать оценку стоимости для различных по размеру участия Существенных пакетов акций, в случае, если планируется изменение доли участия Фонда в капитале</w:t>
      </w:r>
      <w:r w:rsidR="00C82AC1" w:rsidRPr="00096988">
        <w:t xml:space="preserve"> эмитента</w:t>
      </w:r>
      <w:r w:rsidR="0044386A" w:rsidRPr="00096988">
        <w:t xml:space="preserve"> до получения следующего отчета оценщика.</w:t>
      </w:r>
    </w:p>
    <w:p w:rsidR="00D6364E" w:rsidRPr="00096988" w:rsidRDefault="001E0FE8" w:rsidP="00D6364E">
      <w:pPr>
        <w:spacing w:before="120"/>
      </w:pPr>
      <w:r w:rsidRPr="00096988">
        <w:t>Единицей учета во всех остальных случаях является одна долевая ценная бумага.</w:t>
      </w:r>
    </w:p>
    <w:p w:rsidR="00AB3687" w:rsidRPr="00096988" w:rsidRDefault="004D2EB8" w:rsidP="00AB3687">
      <w:pPr>
        <w:spacing w:before="120"/>
      </w:pPr>
      <w:proofErr w:type="gramStart"/>
      <w:r w:rsidRPr="00096988">
        <w:t>Справедливая</w:t>
      </w:r>
      <w:r w:rsidR="00AB3687" w:rsidRPr="00096988">
        <w:t xml:space="preserve"> стоимость долевых ценных бумаг дополнительного выпуска, включенных в состав активов Фонда в результате размещения этих </w:t>
      </w:r>
      <w:r w:rsidRPr="00096988">
        <w:t>ценных бумаг</w:t>
      </w:r>
      <w:r w:rsidR="00AB3687" w:rsidRPr="00096988">
        <w:t xml:space="preserve"> путем распределения среди акционеров или путем конвертации в них конвертируемых ценных бумаг, признается равной </w:t>
      </w:r>
      <w:r w:rsidRPr="00096988">
        <w:t>справедливой</w:t>
      </w:r>
      <w:r w:rsidR="00AB3687" w:rsidRPr="00096988">
        <w:t xml:space="preserve"> стоимости </w:t>
      </w:r>
      <w:r w:rsidRPr="00096988">
        <w:t>долевых ценных бумаг</w:t>
      </w:r>
      <w:r w:rsidR="00AB3687" w:rsidRPr="00096988">
        <w:t xml:space="preserve"> выпуска, по отношению к которому такой выпуск является дополнительным.</w:t>
      </w:r>
      <w:proofErr w:type="gramEnd"/>
    </w:p>
    <w:p w:rsidR="00AB3687" w:rsidRPr="00096988" w:rsidRDefault="004D2EB8" w:rsidP="00AB3687">
      <w:pPr>
        <w:spacing w:before="120"/>
      </w:pPr>
      <w:proofErr w:type="gramStart"/>
      <w:r w:rsidRPr="00096988">
        <w:t>Справедливая</w:t>
      </w:r>
      <w:r w:rsidR="00AB3687" w:rsidRPr="00096988">
        <w:t xml:space="preserve"> стоимость </w:t>
      </w:r>
      <w:r w:rsidRPr="00096988">
        <w:t>долевых ценных бумаг</w:t>
      </w:r>
      <w:r w:rsidR="00AB3687" w:rsidRPr="00096988">
        <w:t xml:space="preserve"> дополнительного выпуска, включенных в состав активов Фонда в результате конвертации в эти </w:t>
      </w:r>
      <w:r w:rsidRPr="00096988">
        <w:t>ценные бумаги</w:t>
      </w:r>
      <w:r w:rsidR="002F3E19" w:rsidRPr="002F3E19">
        <w:t xml:space="preserve"> </w:t>
      </w:r>
      <w:r w:rsidRPr="00096988">
        <w:t>долевых ценных бумаг</w:t>
      </w:r>
      <w:r w:rsidR="00AB3687" w:rsidRPr="00096988">
        <w:t xml:space="preserve">, </w:t>
      </w:r>
      <w:r w:rsidRPr="00096988">
        <w:t>принадлежащих Фонду</w:t>
      </w:r>
      <w:r w:rsidR="00AB3687" w:rsidRPr="00096988">
        <w:t xml:space="preserve">, при реорганизации в форме присоединения, признается равной </w:t>
      </w:r>
      <w:r w:rsidRPr="00096988">
        <w:t>справедливой</w:t>
      </w:r>
      <w:r w:rsidR="00AB3687" w:rsidRPr="00096988">
        <w:t xml:space="preserve"> стоимости </w:t>
      </w:r>
      <w:r w:rsidRPr="00096988">
        <w:t xml:space="preserve">долевых ценных бумаг </w:t>
      </w:r>
      <w:r w:rsidR="00AB3687" w:rsidRPr="00096988">
        <w:t>выпуска, по отношению к которому такой выпуск является дополнительным.</w:t>
      </w:r>
      <w:proofErr w:type="gramEnd"/>
    </w:p>
    <w:p w:rsidR="00B607BD" w:rsidRPr="00096988" w:rsidRDefault="00B607BD" w:rsidP="00AB3687">
      <w:pPr>
        <w:spacing w:before="120"/>
      </w:pPr>
      <w:r w:rsidRPr="00096988">
        <w:t xml:space="preserve">Оценка справедливая стоимости долевых ценных бумаг нового выпуска, полученных в результате конвертации ценных бумаг, принадлежащих </w:t>
      </w:r>
      <w:r w:rsidR="00461392" w:rsidRPr="00096988">
        <w:t>Фонд</w:t>
      </w:r>
      <w:r w:rsidRPr="00096988">
        <w:t>у, рассмотрены в п.</w:t>
      </w:r>
      <w:fldSimple w:instr=" REF _Ref436063789 \w \h  \* MERGEFORMAT ">
        <w:r w:rsidR="0024564B" w:rsidRPr="00096988">
          <w:t>III.4.7.9</w:t>
        </w:r>
      </w:fldSimple>
      <w:r w:rsidRPr="00096988">
        <w:t>.</w:t>
      </w:r>
    </w:p>
    <w:p w:rsidR="00823718" w:rsidRPr="00096988" w:rsidRDefault="00823718" w:rsidP="00823718">
      <w:pPr>
        <w:spacing w:before="120"/>
      </w:pPr>
      <w:r w:rsidRPr="00096988">
        <w:t>В том случае если эмитент долевых ценных бумаг был объявлен банкротом или ликвидирован, все выпуски долевых ценных бумаг такого эмитента оцениваются по правилам оценки долевых ценных бумаг проблемных эмитентов (</w:t>
      </w:r>
      <w:proofErr w:type="gramStart"/>
      <w:r w:rsidRPr="00096988">
        <w:t>см</w:t>
      </w:r>
      <w:proofErr w:type="gramEnd"/>
      <w:r w:rsidRPr="00096988">
        <w:t xml:space="preserve">. п. </w:t>
      </w:r>
      <w:fldSimple w:instr=" REF _Ref435725709 \w \h  \* MERGEFORMAT ">
        <w:r w:rsidR="0024564B" w:rsidRPr="00096988">
          <w:t>III.4.7.8</w:t>
        </w:r>
      </w:fldSimple>
      <w:r w:rsidRPr="00096988">
        <w:t>).</w:t>
      </w:r>
    </w:p>
    <w:p w:rsidR="00661E07" w:rsidRPr="00096988" w:rsidRDefault="00661E07" w:rsidP="00C82AC1">
      <w:pPr>
        <w:pStyle w:val="3"/>
      </w:pPr>
      <w:r w:rsidRPr="00096988">
        <w:t>Основные рынки для долевых ценных бумаг</w:t>
      </w:r>
    </w:p>
    <w:p w:rsidR="00661E07" w:rsidRPr="00096988" w:rsidRDefault="00661E07" w:rsidP="00661E07">
      <w:pPr>
        <w:spacing w:before="120"/>
      </w:pPr>
      <w:r w:rsidRPr="00096988">
        <w:t xml:space="preserve">Основным рынком для долевых ценных бумаг российских эмитентов (включая паи ЗПИФ), допущенных к торгам на Московской Бирже, является Московская Биржа (за исключением </w:t>
      </w:r>
      <w:r w:rsidR="00DE7A29" w:rsidRPr="00096988">
        <w:t>долевых ценных бумаг</w:t>
      </w:r>
      <w:r w:rsidRPr="00096988">
        <w:t xml:space="preserve">, для которых в Приложении </w:t>
      </w:r>
      <w:r w:rsidR="00AC7A6A" w:rsidRPr="00096988">
        <w:rPr>
          <w:b/>
        </w:rPr>
        <w:t>3</w:t>
      </w:r>
      <w:r w:rsidRPr="00096988">
        <w:t xml:space="preserve"> определен иной основной рынок).</w:t>
      </w:r>
    </w:p>
    <w:p w:rsidR="00661E07" w:rsidRPr="00096988" w:rsidRDefault="00661E07" w:rsidP="00661E07">
      <w:pPr>
        <w:spacing w:before="120"/>
      </w:pPr>
      <w:r w:rsidRPr="00096988">
        <w:lastRenderedPageBreak/>
        <w:t xml:space="preserve">Основным рынком для долевых ценных бумаг российских эмитентов  (включая паи ЗПИФ), не допущенных к торгам на Московской Бирже, является внебиржевой рынок (за исключением </w:t>
      </w:r>
      <w:r w:rsidR="00DE7A29" w:rsidRPr="00096988">
        <w:t>долевых ценных бумаг</w:t>
      </w:r>
      <w:r w:rsidRPr="00096988">
        <w:t xml:space="preserve">, для которых в Приложении </w:t>
      </w:r>
      <w:r w:rsidR="00AC7A6A" w:rsidRPr="00096988">
        <w:rPr>
          <w:b/>
        </w:rPr>
        <w:t>3</w:t>
      </w:r>
      <w:r w:rsidRPr="00096988">
        <w:t xml:space="preserve"> определен иной основной рынок).</w:t>
      </w:r>
    </w:p>
    <w:p w:rsidR="00661E07" w:rsidRPr="00096988" w:rsidRDefault="00661E07" w:rsidP="00661E07">
      <w:pPr>
        <w:spacing w:before="120"/>
      </w:pPr>
      <w:r w:rsidRPr="00096988">
        <w:t>Основные рынки для дол</w:t>
      </w:r>
      <w:r w:rsidR="00BC04EA" w:rsidRPr="00096988">
        <w:t>евых</w:t>
      </w:r>
      <w:r w:rsidRPr="00096988">
        <w:t xml:space="preserve"> ценных бумаг иностранных эмитентов, перечислены в </w:t>
      </w:r>
      <w:proofErr w:type="gramStart"/>
      <w:r w:rsidRPr="00096988">
        <w:t>Приложении</w:t>
      </w:r>
      <w:proofErr w:type="gramEnd"/>
      <w:r w:rsidRPr="00096988">
        <w:t xml:space="preserve"> </w:t>
      </w:r>
      <w:r w:rsidR="00AC7A6A" w:rsidRPr="00096988">
        <w:rPr>
          <w:b/>
        </w:rPr>
        <w:t>3</w:t>
      </w:r>
      <w:r w:rsidRPr="00096988">
        <w:t>.</w:t>
      </w:r>
    </w:p>
    <w:p w:rsidR="00BC04EA" w:rsidRPr="00096988" w:rsidRDefault="00BC04EA" w:rsidP="00635951">
      <w:pPr>
        <w:pStyle w:val="3"/>
      </w:pPr>
      <w:r w:rsidRPr="00096988">
        <w:t>Оценка долевых ценных бумаг, для которых основным рынком является Московская Биржа</w:t>
      </w:r>
    </w:p>
    <w:p w:rsidR="00BC04EA" w:rsidRPr="00096988" w:rsidRDefault="00BC04EA" w:rsidP="00BC04EA">
      <w:pPr>
        <w:spacing w:before="120"/>
      </w:pPr>
      <w:r w:rsidRPr="00096988">
        <w:t xml:space="preserve">Рынок для акции, для которой основным рынком является Московская Биржа (далее - МБ), является активным, если для данной ценной бумаги </w:t>
      </w:r>
      <w:r w:rsidR="0044386A" w:rsidRPr="00096988">
        <w:t xml:space="preserve">одновременно </w:t>
      </w:r>
      <w:r w:rsidRPr="00096988">
        <w:t>выполнены следующие условия:</w:t>
      </w:r>
    </w:p>
    <w:p w:rsidR="00BC04EA" w:rsidRPr="00096988" w:rsidRDefault="00BC04EA" w:rsidP="00BC04EA">
      <w:pPr>
        <w:pStyle w:val="a4"/>
        <w:numPr>
          <w:ilvl w:val="0"/>
          <w:numId w:val="2"/>
        </w:numPr>
        <w:tabs>
          <w:tab w:val="num" w:pos="1560"/>
        </w:tabs>
        <w:ind w:left="714" w:hanging="357"/>
      </w:pPr>
      <w:r w:rsidRPr="00096988">
        <w:t xml:space="preserve">Количество сделок за </w:t>
      </w:r>
      <w:proofErr w:type="gramStart"/>
      <w:r w:rsidRPr="00096988">
        <w:t>последние</w:t>
      </w:r>
      <w:proofErr w:type="gramEnd"/>
      <w:r w:rsidRPr="00096988">
        <w:t xml:space="preserve"> </w:t>
      </w:r>
      <w:r w:rsidR="003D0C13" w:rsidRPr="00096988">
        <w:t>3</w:t>
      </w:r>
      <w:r w:rsidR="00497408" w:rsidRPr="00096988">
        <w:t xml:space="preserve">0 </w:t>
      </w:r>
      <w:r w:rsidRPr="00096988">
        <w:t>дней 10</w:t>
      </w:r>
      <w:r w:rsidR="00497408" w:rsidRPr="00096988">
        <w:t xml:space="preserve"> и более</w:t>
      </w:r>
      <w:r w:rsidRPr="00096988">
        <w:t>;</w:t>
      </w:r>
    </w:p>
    <w:p w:rsidR="00501AF5" w:rsidRPr="00096988" w:rsidRDefault="00501AF5" w:rsidP="00501AF5">
      <w:pPr>
        <w:pStyle w:val="a4"/>
        <w:numPr>
          <w:ilvl w:val="0"/>
          <w:numId w:val="2"/>
        </w:numPr>
        <w:tabs>
          <w:tab w:val="num" w:pos="1560"/>
        </w:tabs>
        <w:ind w:left="714" w:hanging="357"/>
      </w:pPr>
      <w:r w:rsidRPr="00096988">
        <w:t xml:space="preserve">Совокупный объем сделок за </w:t>
      </w:r>
      <w:proofErr w:type="gramStart"/>
      <w:r w:rsidRPr="00096988">
        <w:t>последние</w:t>
      </w:r>
      <w:proofErr w:type="gramEnd"/>
      <w:r w:rsidRPr="00096988">
        <w:t xml:space="preserve"> 30 дней превысил 500 000 руб.</w:t>
      </w:r>
    </w:p>
    <w:p w:rsidR="00BC04EA" w:rsidRPr="00096988" w:rsidRDefault="00BC04EA" w:rsidP="00BC04EA">
      <w:pPr>
        <w:pStyle w:val="4"/>
      </w:pPr>
      <w:r w:rsidRPr="00096988">
        <w:t>Долевые ценные бумаги, имеющие активный рынок</w:t>
      </w:r>
    </w:p>
    <w:p w:rsidR="00BC04EA" w:rsidRPr="00096988" w:rsidRDefault="00BC04EA" w:rsidP="00BC04EA">
      <w:pPr>
        <w:spacing w:before="120"/>
      </w:pPr>
      <w:r w:rsidRPr="00096988">
        <w:t>Долевые ценные бумаги, имеющие активный рынок, оцениваются следующим образом:</w:t>
      </w:r>
    </w:p>
    <w:p w:rsidR="00501AF5" w:rsidRPr="00096988" w:rsidRDefault="00501AF5" w:rsidP="00501AF5">
      <w:pPr>
        <w:pStyle w:val="a4"/>
        <w:numPr>
          <w:ilvl w:val="0"/>
          <w:numId w:val="5"/>
        </w:numPr>
        <w:spacing w:before="120"/>
        <w:contextualSpacing w:val="0"/>
      </w:pPr>
      <w:r w:rsidRPr="00096988">
        <w:rPr>
          <w:b/>
        </w:rPr>
        <w:t>Если в день оценки</w:t>
      </w:r>
      <w:r w:rsidRPr="00096988">
        <w:t xml:space="preserve"> (или в последний ближайший торговый день, если в день оценки торгов на МБ не было) </w:t>
      </w:r>
      <w:r w:rsidRPr="00096988">
        <w:rPr>
          <w:b/>
        </w:rPr>
        <w:t>биржей рассчитывалась Рыночная цена (3)</w:t>
      </w:r>
      <w:r w:rsidRPr="00096988">
        <w:rPr>
          <w:rStyle w:val="af4"/>
          <w:b/>
        </w:rPr>
        <w:footnoteReference w:id="2"/>
      </w:r>
      <w:r w:rsidRPr="00096988">
        <w:rPr>
          <w:b/>
        </w:rPr>
        <w:t xml:space="preserve"> оцениваемой ценной бумаги</w:t>
      </w:r>
      <w:r w:rsidRPr="00096988">
        <w:t>, то в качестве справедливой стоимости ценной бумаги принимается Рыночная цена (3), рассчитанная в этот день (MARKETPRICE3). Если на дату оценки на бирже есть информация о котировке на продажу (OFFER) и Рыночная цена (3) MARKETPRICE3 &gt; OFFER, то в качестве справедливой стоимости принимается цена OFFER. Если на дату оценки на бирже есть информация о котировке на покупку (BID) и Рыночная цена (3) MARKETPRICE3 &lt; BID, то в качестве справедливой стоимости принимается цена BID.</w:t>
      </w:r>
    </w:p>
    <w:p w:rsidR="00BC04EA" w:rsidRPr="00096988" w:rsidRDefault="00501AF5" w:rsidP="00AC7A6A">
      <w:pPr>
        <w:pStyle w:val="a4"/>
        <w:numPr>
          <w:ilvl w:val="0"/>
          <w:numId w:val="5"/>
        </w:numPr>
        <w:spacing w:before="120"/>
        <w:contextualSpacing w:val="0"/>
      </w:pPr>
      <w:proofErr w:type="gramStart"/>
      <w:r w:rsidRPr="00096988">
        <w:rPr>
          <w:b/>
        </w:rPr>
        <w:t>Если в день оценки</w:t>
      </w:r>
      <w:r w:rsidRPr="00096988">
        <w:t xml:space="preserve"> (или в последний ближайший торговый день, если в день оценки торгов на МБ не было) </w:t>
      </w:r>
      <w:r w:rsidRPr="00096988">
        <w:rPr>
          <w:b/>
        </w:rPr>
        <w:t>биржей не рассчитывалась Рыночная цена (3) оцениваемой ценной бумаги</w:t>
      </w:r>
      <w:r w:rsidRPr="00096988">
        <w:t>,</w:t>
      </w:r>
      <w:r w:rsidR="00BC04EA" w:rsidRPr="00096988">
        <w:t xml:space="preserve"> то справедливая стоимость принимается равной средней величине между ценой предложения (OFFER) и ценой спроса (BID) на момент окончания торговой сессии ((OFFER+BID)/2), при условии что на дату оценки есть информация о</w:t>
      </w:r>
      <w:proofErr w:type="gramEnd"/>
      <w:r w:rsidR="00BC04EA" w:rsidRPr="00096988">
        <w:t xml:space="preserve"> </w:t>
      </w:r>
      <w:proofErr w:type="gramStart"/>
      <w:r w:rsidR="00BC04EA" w:rsidRPr="00096988">
        <w:t>ценах</w:t>
      </w:r>
      <w:proofErr w:type="gramEnd"/>
      <w:r w:rsidR="00BC04EA" w:rsidRPr="00096988">
        <w:t xml:space="preserve"> предложения и спроса, и спрэд между ними меньше 10% пунктов (OFFER-BID&lt;10%*(OFFER+BID)/2).</w:t>
      </w:r>
    </w:p>
    <w:p w:rsidR="00CC48CE" w:rsidRPr="00096988" w:rsidRDefault="00CC48CE" w:rsidP="00501AF5">
      <w:pPr>
        <w:pStyle w:val="a4"/>
        <w:numPr>
          <w:ilvl w:val="0"/>
          <w:numId w:val="5"/>
        </w:numPr>
        <w:spacing w:before="120"/>
        <w:contextualSpacing w:val="0"/>
      </w:pPr>
      <w:r w:rsidRPr="00096988">
        <w:t xml:space="preserve">В остальных случаях справедливая стоимость </w:t>
      </w:r>
      <w:proofErr w:type="gramStart"/>
      <w:r w:rsidR="00501AF5" w:rsidRPr="00096988">
        <w:rPr>
          <w:lang w:val="en-US"/>
        </w:rPr>
        <w:t>P</w:t>
      </w:r>
      <w:proofErr w:type="gramEnd"/>
      <w:r w:rsidRPr="00096988">
        <w:t>принимается равной:</w:t>
      </w:r>
    </w:p>
    <w:p w:rsidR="00CC48CE" w:rsidRPr="00096988" w:rsidRDefault="00501AF5" w:rsidP="00AC7A6A">
      <w:pPr>
        <w:pStyle w:val="a4"/>
        <w:numPr>
          <w:ilvl w:val="0"/>
          <w:numId w:val="6"/>
        </w:numPr>
        <w:ind w:hanging="357"/>
      </w:pPr>
      <w:r w:rsidRPr="00096988">
        <w:t>Рыночной цене (3) оцениваемой ценной бумаги</w:t>
      </w:r>
      <w:r w:rsidR="00CC48CE" w:rsidRPr="00096988">
        <w:t>, рассчитанной в день, ближайший к дате оценки, или</w:t>
      </w:r>
    </w:p>
    <w:p w:rsidR="00CC48CE" w:rsidRPr="00096988" w:rsidRDefault="00CC48CE" w:rsidP="00AC7A6A">
      <w:pPr>
        <w:pStyle w:val="a4"/>
        <w:numPr>
          <w:ilvl w:val="0"/>
          <w:numId w:val="6"/>
        </w:numPr>
        <w:ind w:hanging="357"/>
      </w:pPr>
      <w:r w:rsidRPr="00096988">
        <w:t>справедливой стоимости на дату предыдущей оценки</w:t>
      </w:r>
    </w:p>
    <w:p w:rsidR="00CC48CE" w:rsidRPr="00096988" w:rsidRDefault="00CC48CE" w:rsidP="00CC48CE">
      <w:pPr>
        <w:ind w:left="709"/>
      </w:pPr>
      <w:r w:rsidRPr="00096988">
        <w:t xml:space="preserve">в зависимости от того, </w:t>
      </w:r>
      <w:proofErr w:type="gramStart"/>
      <w:r w:rsidRPr="00096988">
        <w:t>какая</w:t>
      </w:r>
      <w:proofErr w:type="gramEnd"/>
      <w:r w:rsidRPr="00096988">
        <w:t xml:space="preserve"> из двух дат ближе к дате оценки.</w:t>
      </w:r>
    </w:p>
    <w:p w:rsidR="00BC04EA" w:rsidRPr="00096988" w:rsidRDefault="00BC04EA" w:rsidP="00CC48CE">
      <w:pPr>
        <w:spacing w:before="120"/>
        <w:ind w:left="709"/>
      </w:pPr>
      <w:r w:rsidRPr="00096988">
        <w:t>Если на дату оценки есть информация о цене предложения и полученная в результате расчета стоимость P &gt; OFFER, то в качестве справедливой стоимости принимается цена OFFER. Если на дату оценки есть информация о цене спроса и полученная в результате расчета стоимость P &lt; BID, то в качестве справедливой стоимости принимается цена BID.</w:t>
      </w:r>
    </w:p>
    <w:p w:rsidR="00BC04EA" w:rsidRPr="00096988" w:rsidRDefault="00976DD1" w:rsidP="00CC48CE">
      <w:pPr>
        <w:pStyle w:val="4"/>
      </w:pPr>
      <w:r w:rsidRPr="00096988">
        <w:t>Долевые ценные бумаги</w:t>
      </w:r>
      <w:r w:rsidR="00BC04EA" w:rsidRPr="00096988">
        <w:t>, не имеющие активного рынка</w:t>
      </w:r>
    </w:p>
    <w:p w:rsidR="00BC04EA" w:rsidRPr="00096988" w:rsidRDefault="00BC04EA" w:rsidP="00EB21A5">
      <w:pPr>
        <w:spacing w:before="120"/>
      </w:pPr>
      <w:r w:rsidRPr="00096988">
        <w:t xml:space="preserve">Справедливая стоимость </w:t>
      </w:r>
      <w:r w:rsidR="004644EA" w:rsidRPr="00096988">
        <w:t>долевых ценных бумаг</w:t>
      </w:r>
      <w:r w:rsidRPr="00096988">
        <w:t>, не имеющих активного рынка, рассчитывается исходя из того какое событие произошло позднее (дата цены):</w:t>
      </w:r>
    </w:p>
    <w:p w:rsidR="00BC04EA" w:rsidRPr="00096988" w:rsidRDefault="00BC04EA" w:rsidP="00EB21A5">
      <w:pPr>
        <w:pStyle w:val="a4"/>
        <w:numPr>
          <w:ilvl w:val="0"/>
          <w:numId w:val="2"/>
        </w:numPr>
        <w:tabs>
          <w:tab w:val="num" w:pos="1560"/>
        </w:tabs>
        <w:ind w:left="714" w:hanging="357"/>
      </w:pPr>
      <w:r w:rsidRPr="00096988">
        <w:t>дневной объем</w:t>
      </w:r>
      <w:r w:rsidR="00BE4AA2" w:rsidRPr="00096988">
        <w:t xml:space="preserve"> (VALUE)</w:t>
      </w:r>
      <w:r w:rsidRPr="00096988">
        <w:t xml:space="preserve"> сделок на </w:t>
      </w:r>
      <w:r w:rsidR="00BE4AA2" w:rsidRPr="00096988">
        <w:t>б</w:t>
      </w:r>
      <w:r w:rsidRPr="00096988">
        <w:t>ирже с оцениваемой акцией превышал 10</w:t>
      </w:r>
      <w:r w:rsidR="00497408" w:rsidRPr="00096988">
        <w:t>0 000</w:t>
      </w:r>
      <w:r w:rsidRPr="00096988">
        <w:t xml:space="preserve"> руб.;</w:t>
      </w:r>
    </w:p>
    <w:p w:rsidR="00BC04EA" w:rsidRPr="00096988" w:rsidRDefault="00BC04EA" w:rsidP="00EB21A5">
      <w:pPr>
        <w:pStyle w:val="a4"/>
        <w:numPr>
          <w:ilvl w:val="0"/>
          <w:numId w:val="2"/>
        </w:numPr>
        <w:tabs>
          <w:tab w:val="num" w:pos="1560"/>
        </w:tabs>
        <w:ind w:left="714" w:hanging="357"/>
      </w:pPr>
      <w:r w:rsidRPr="00096988">
        <w:t>последняя сделка, соответствующая критериям сделки, совершенной на добровольной основе, заключенная Фондом в отношении ценной бумаги</w:t>
      </w:r>
      <w:r w:rsidR="00957F7E" w:rsidRPr="00096988">
        <w:t xml:space="preserve"> (</w:t>
      </w:r>
      <w:proofErr w:type="gramStart"/>
      <w:r w:rsidR="00957F7E" w:rsidRPr="00096988">
        <w:t>см</w:t>
      </w:r>
      <w:proofErr w:type="gramEnd"/>
      <w:r w:rsidR="00957F7E" w:rsidRPr="00096988">
        <w:t>. определение сделки, совершенной на добровольной основе</w:t>
      </w:r>
      <w:r w:rsidR="0044386A" w:rsidRPr="00096988">
        <w:t xml:space="preserve">, указанное в Приложении </w:t>
      </w:r>
      <w:r w:rsidR="0044386A" w:rsidRPr="00096988">
        <w:rPr>
          <w:b/>
        </w:rPr>
        <w:t>1</w:t>
      </w:r>
      <w:r w:rsidR="00957F7E" w:rsidRPr="00096988">
        <w:t>)</w:t>
      </w:r>
      <w:r w:rsidRPr="00096988">
        <w:t>.</w:t>
      </w:r>
    </w:p>
    <w:p w:rsidR="00BE4AA2" w:rsidRPr="00096988" w:rsidRDefault="00BE4AA2" w:rsidP="00BE4AA2">
      <w:pPr>
        <w:spacing w:before="120"/>
      </w:pPr>
      <w:r w:rsidRPr="00096988">
        <w:t>В том случае, если одновременно выполнены следующие условия:</w:t>
      </w:r>
    </w:p>
    <w:p w:rsidR="00BE4AA2" w:rsidRPr="00096988" w:rsidRDefault="00BE4AA2" w:rsidP="00BE4AA2">
      <w:pPr>
        <w:pStyle w:val="a4"/>
        <w:numPr>
          <w:ilvl w:val="0"/>
          <w:numId w:val="2"/>
        </w:numPr>
        <w:tabs>
          <w:tab w:val="num" w:pos="1560"/>
        </w:tabs>
        <w:ind w:left="714" w:hanging="357"/>
      </w:pPr>
      <w:r w:rsidRPr="00096988">
        <w:t xml:space="preserve">дата цены ранее пяти месяцев до даты оценки; </w:t>
      </w:r>
    </w:p>
    <w:p w:rsidR="00BE4AA2" w:rsidRPr="00096988" w:rsidRDefault="00BE4AA2" w:rsidP="00BE4AA2">
      <w:pPr>
        <w:pStyle w:val="a4"/>
        <w:numPr>
          <w:ilvl w:val="0"/>
          <w:numId w:val="2"/>
        </w:numPr>
        <w:tabs>
          <w:tab w:val="num" w:pos="1560"/>
        </w:tabs>
        <w:ind w:left="714" w:hanging="357"/>
      </w:pPr>
      <w:r w:rsidRPr="00096988">
        <w:t xml:space="preserve">стоимость вложений в такую ценную бумагу превышает </w:t>
      </w:r>
      <w:r w:rsidR="004F0D2D" w:rsidRPr="00096988">
        <w:t xml:space="preserve">или Управляющая Компания ожидает, что в течение месяца превысит </w:t>
      </w:r>
      <w:r w:rsidRPr="00096988">
        <w:t>0,5% от общей величины СЧА,</w:t>
      </w:r>
    </w:p>
    <w:p w:rsidR="00BE4AA2" w:rsidRPr="00096988" w:rsidRDefault="00BE4AA2" w:rsidP="00BE4AA2">
      <w:r w:rsidRPr="00096988">
        <w:t>то</w:t>
      </w:r>
      <w:r w:rsidR="004F0D2D" w:rsidRPr="00096988">
        <w:t xml:space="preserve"> Управляющая Компания предпринимает действия, направленные на получение </w:t>
      </w:r>
      <w:r w:rsidRPr="00096988">
        <w:t>в течение месяца отчет</w:t>
      </w:r>
      <w:r w:rsidR="00232127" w:rsidRPr="00096988">
        <w:t>а</w:t>
      </w:r>
      <w:r w:rsidRPr="00096988">
        <w:t xml:space="preserve"> оценщика в </w:t>
      </w:r>
      <w:proofErr w:type="gramStart"/>
      <w:r w:rsidRPr="00096988">
        <w:t>отношении</w:t>
      </w:r>
      <w:proofErr w:type="gramEnd"/>
      <w:r w:rsidRPr="00096988">
        <w:t xml:space="preserve"> данных ценных бумаг. </w:t>
      </w:r>
    </w:p>
    <w:p w:rsidR="002279AC" w:rsidRPr="00096988" w:rsidRDefault="002279AC" w:rsidP="002279AC">
      <w:pPr>
        <w:spacing w:before="120"/>
      </w:pPr>
      <w:r w:rsidRPr="00096988">
        <w:t>В том случае, если</w:t>
      </w:r>
      <w:r w:rsidR="00957F7E" w:rsidRPr="00096988">
        <w:t xml:space="preserve"> одновременно выполнены следующие условия</w:t>
      </w:r>
      <w:r w:rsidRPr="00096988">
        <w:t>:</w:t>
      </w:r>
    </w:p>
    <w:p w:rsidR="002279AC" w:rsidRPr="00096988" w:rsidRDefault="002279AC" w:rsidP="002279AC">
      <w:pPr>
        <w:pStyle w:val="a4"/>
        <w:numPr>
          <w:ilvl w:val="0"/>
          <w:numId w:val="2"/>
        </w:numPr>
        <w:tabs>
          <w:tab w:val="num" w:pos="1560"/>
        </w:tabs>
        <w:ind w:left="714" w:hanging="357"/>
      </w:pPr>
      <w:r w:rsidRPr="00096988">
        <w:t xml:space="preserve">дата цены ранее шести месяцев до даты оценки; </w:t>
      </w:r>
    </w:p>
    <w:p w:rsidR="002279AC" w:rsidRPr="00096988" w:rsidRDefault="002279AC" w:rsidP="002279AC">
      <w:pPr>
        <w:pStyle w:val="a4"/>
        <w:numPr>
          <w:ilvl w:val="0"/>
          <w:numId w:val="2"/>
        </w:numPr>
        <w:tabs>
          <w:tab w:val="num" w:pos="1560"/>
        </w:tabs>
        <w:ind w:left="714" w:hanging="357"/>
      </w:pPr>
      <w:r w:rsidRPr="00096988">
        <w:t xml:space="preserve">стоимость вложений в такую ценную бумагу </w:t>
      </w:r>
      <w:r w:rsidR="00A1191B" w:rsidRPr="00096988">
        <w:t xml:space="preserve">до </w:t>
      </w:r>
      <w:r w:rsidR="00EE5119" w:rsidRPr="00096988">
        <w:t xml:space="preserve">текущей </w:t>
      </w:r>
      <w:r w:rsidR="00A1191B" w:rsidRPr="00096988">
        <w:t xml:space="preserve">переоценки </w:t>
      </w:r>
      <w:r w:rsidRPr="00096988">
        <w:t>превышает 0,5% от общей величины СЧА,</w:t>
      </w:r>
    </w:p>
    <w:p w:rsidR="002279AC" w:rsidRPr="00096988" w:rsidRDefault="002279AC" w:rsidP="002279AC">
      <w:r w:rsidRPr="00096988">
        <w:t>то стоимость вложений в такие ценные бумаги определяется на основе отчета оценщика</w:t>
      </w:r>
      <w:r w:rsidR="00823718" w:rsidRPr="00096988">
        <w:t xml:space="preserve"> (</w:t>
      </w:r>
      <w:proofErr w:type="gramStart"/>
      <w:r w:rsidR="00823718" w:rsidRPr="00096988">
        <w:t>см</w:t>
      </w:r>
      <w:proofErr w:type="gramEnd"/>
      <w:r w:rsidR="00823718" w:rsidRPr="00096988">
        <w:t>. п.</w:t>
      </w:r>
      <w:fldSimple w:instr=" REF _Ref435725845 \w \h  \* MERGEFORMAT ">
        <w:r w:rsidR="0024564B" w:rsidRPr="00096988">
          <w:t>III.4.7.7</w:t>
        </w:r>
      </w:fldSimple>
      <w:r w:rsidR="00823718" w:rsidRPr="00096988">
        <w:t>).</w:t>
      </w:r>
    </w:p>
    <w:p w:rsidR="00957F7E" w:rsidRPr="00096988" w:rsidRDefault="00957F7E" w:rsidP="00957F7E">
      <w:pPr>
        <w:spacing w:before="120"/>
      </w:pPr>
      <w:r w:rsidRPr="00096988">
        <w:lastRenderedPageBreak/>
        <w:t>В противном случае, в зависимости от того, какое из событий</w:t>
      </w:r>
      <w:r w:rsidR="00EC2659" w:rsidRPr="00096988">
        <w:t>, перечисленных в первом абзаце данного раздела,</w:t>
      </w:r>
      <w:r w:rsidRPr="00096988">
        <w:t xml:space="preserve"> наступило позднее, справедливая стоимость</w:t>
      </w:r>
      <w:proofErr w:type="gramStart"/>
      <w:r w:rsidR="00823718" w:rsidRPr="00096988">
        <w:rPr>
          <w:lang w:val="en-US"/>
        </w:rPr>
        <w:t>P</w:t>
      </w:r>
      <w:proofErr w:type="gramEnd"/>
      <w:r w:rsidRPr="00096988">
        <w:t xml:space="preserve"> ценной бумаги принимается равной следующей цене:</w:t>
      </w:r>
    </w:p>
    <w:p w:rsidR="00957F7E" w:rsidRPr="00096988" w:rsidRDefault="00EC2659" w:rsidP="00957F7E">
      <w:pPr>
        <w:pStyle w:val="a4"/>
        <w:numPr>
          <w:ilvl w:val="0"/>
          <w:numId w:val="2"/>
        </w:numPr>
        <w:tabs>
          <w:tab w:val="num" w:pos="1560"/>
        </w:tabs>
        <w:ind w:left="714" w:hanging="357"/>
      </w:pPr>
      <w:r w:rsidRPr="00096988">
        <w:t>средневзвешенной цене</w:t>
      </w:r>
      <w:r w:rsidR="00957F7E" w:rsidRPr="00096988">
        <w:t xml:space="preserve"> сделок (WAPRICE) на бирже; </w:t>
      </w:r>
    </w:p>
    <w:p w:rsidR="00957F7E" w:rsidRPr="00096988" w:rsidRDefault="00957F7E" w:rsidP="00957F7E">
      <w:pPr>
        <w:pStyle w:val="a4"/>
        <w:numPr>
          <w:ilvl w:val="0"/>
          <w:numId w:val="2"/>
        </w:numPr>
        <w:tabs>
          <w:tab w:val="num" w:pos="1560"/>
        </w:tabs>
        <w:ind w:left="714" w:hanging="357"/>
      </w:pPr>
      <w:r w:rsidRPr="00096988">
        <w:t>цен</w:t>
      </w:r>
      <w:r w:rsidR="00EC2659" w:rsidRPr="00096988">
        <w:t>е</w:t>
      </w:r>
      <w:r w:rsidRPr="00096988">
        <w:t xml:space="preserve"> сделки, заключенной Фондом.</w:t>
      </w:r>
    </w:p>
    <w:p w:rsidR="00BC04EA" w:rsidRPr="00096988" w:rsidRDefault="00BC04EA" w:rsidP="00957F7E">
      <w:pPr>
        <w:spacing w:before="120"/>
      </w:pPr>
      <w:r w:rsidRPr="00096988">
        <w:t xml:space="preserve">Если на дату оценки есть информация о цене предложения на </w:t>
      </w:r>
      <w:r w:rsidR="00823718" w:rsidRPr="00096988">
        <w:t>б</w:t>
      </w:r>
      <w:r w:rsidRPr="00096988">
        <w:t>ирже и полученная в результате расчета стоимость P &gt; OFFER, то в качестве справедливой стоимости принимается цена OFFER. Если на дату оценки есть информация о цене спроса на Бирже и полученная в результате расчета стоимость P &lt; BID, то в качестве справедливой стоимости принимается цена BID.</w:t>
      </w:r>
    </w:p>
    <w:p w:rsidR="00976DD1" w:rsidRPr="00096988" w:rsidRDefault="00976DD1" w:rsidP="00635951">
      <w:pPr>
        <w:pStyle w:val="3"/>
      </w:pPr>
      <w:r w:rsidRPr="00096988">
        <w:t xml:space="preserve">Оценка долевых ценных бумаг, для которых основным рынком является </w:t>
      </w:r>
      <w:r w:rsidR="00D931B0" w:rsidRPr="00096988">
        <w:t>организатор торгов</w:t>
      </w:r>
      <w:r w:rsidRPr="00096988">
        <w:t xml:space="preserve"> ин</w:t>
      </w:r>
      <w:r w:rsidR="00D931B0" w:rsidRPr="00096988">
        <w:t>ой,</w:t>
      </w:r>
      <w:r w:rsidRPr="00096988">
        <w:t xml:space="preserve"> чем Московская Биржа</w:t>
      </w:r>
    </w:p>
    <w:p w:rsidR="00976DD1" w:rsidRPr="00096988" w:rsidRDefault="00976DD1" w:rsidP="00976DD1">
      <w:pPr>
        <w:spacing w:before="120"/>
      </w:pPr>
      <w:r w:rsidRPr="00096988">
        <w:t xml:space="preserve">Рынок для долевой ценной бумаги, для которой основным рынком является </w:t>
      </w:r>
      <w:r w:rsidR="00D931B0" w:rsidRPr="00096988">
        <w:t>организатор торгов (далее обобщенно – биржа) иной</w:t>
      </w:r>
      <w:r w:rsidRPr="00096988">
        <w:t>, чем Московская Биржа, является активным, в случае наличия по данной ценной бумаге следующей информации на этой бирже:</w:t>
      </w:r>
    </w:p>
    <w:p w:rsidR="00976DD1" w:rsidRPr="00096988" w:rsidRDefault="00976DD1" w:rsidP="00976DD1">
      <w:pPr>
        <w:pStyle w:val="a4"/>
        <w:numPr>
          <w:ilvl w:val="0"/>
          <w:numId w:val="2"/>
        </w:numPr>
        <w:tabs>
          <w:tab w:val="num" w:pos="1560"/>
        </w:tabs>
        <w:ind w:left="714" w:hanging="357"/>
      </w:pPr>
      <w:r w:rsidRPr="00096988">
        <w:t>средневзвешенной цены по сделкам, совершенным на бирже в день оценки (или в последний ближайший торговый день, если в день оценки торгов на бирже не было); или</w:t>
      </w:r>
    </w:p>
    <w:p w:rsidR="00976DD1" w:rsidRPr="00096988" w:rsidRDefault="00976DD1" w:rsidP="00976DD1">
      <w:pPr>
        <w:pStyle w:val="a4"/>
        <w:numPr>
          <w:ilvl w:val="0"/>
          <w:numId w:val="2"/>
        </w:numPr>
        <w:tabs>
          <w:tab w:val="num" w:pos="1560"/>
        </w:tabs>
        <w:ind w:left="714" w:hanging="357"/>
      </w:pPr>
      <w:r w:rsidRPr="00096988">
        <w:t>цены закрытия на конец дня оценки (или в последнего ближайшего торгового дня, если в день оценки торгов на бирже не было); или</w:t>
      </w:r>
    </w:p>
    <w:p w:rsidR="00976DD1" w:rsidRPr="00096988" w:rsidRDefault="00976DD1" w:rsidP="00976DD1">
      <w:pPr>
        <w:pStyle w:val="a4"/>
        <w:numPr>
          <w:ilvl w:val="0"/>
          <w:numId w:val="2"/>
        </w:numPr>
        <w:tabs>
          <w:tab w:val="num" w:pos="1560"/>
        </w:tabs>
        <w:ind w:left="714" w:hanging="357"/>
      </w:pPr>
      <w:r w:rsidRPr="00096988">
        <w:t>наличие на день оценки (или последний ближайший торговый день, если в день оценки торгов на бирже не было) котировок на покупку и продажу.</w:t>
      </w:r>
    </w:p>
    <w:p w:rsidR="00231486" w:rsidRPr="00096988" w:rsidRDefault="00231486" w:rsidP="00231486">
      <w:pPr>
        <w:pStyle w:val="4"/>
      </w:pPr>
      <w:r w:rsidRPr="00096988">
        <w:t>Долевые ценные бумаги, имеющие активный рынок</w:t>
      </w:r>
    </w:p>
    <w:p w:rsidR="00976DD1" w:rsidRPr="00096988" w:rsidRDefault="00231486" w:rsidP="00976DD1">
      <w:pPr>
        <w:spacing w:before="120"/>
      </w:pPr>
      <w:r w:rsidRPr="00096988">
        <w:t>Долевые ценные бумаги</w:t>
      </w:r>
      <w:r w:rsidR="00976DD1" w:rsidRPr="00096988">
        <w:t xml:space="preserve">, для которых </w:t>
      </w:r>
      <w:r w:rsidRPr="00096988">
        <w:t>биржа</w:t>
      </w:r>
      <w:r w:rsidR="00976DD1" w:rsidRPr="00096988">
        <w:t xml:space="preserve"> является активным рынком, оцениваются следующим образом:</w:t>
      </w:r>
    </w:p>
    <w:p w:rsidR="00D931B0" w:rsidRPr="00096988" w:rsidRDefault="00D931B0" w:rsidP="00D931B0">
      <w:pPr>
        <w:pStyle w:val="a4"/>
        <w:numPr>
          <w:ilvl w:val="0"/>
          <w:numId w:val="7"/>
        </w:numPr>
        <w:spacing w:before="120"/>
        <w:contextualSpacing w:val="0"/>
      </w:pPr>
      <w:r w:rsidRPr="00096988">
        <w:rPr>
          <w:b/>
        </w:rPr>
        <w:t>Если в день оценки</w:t>
      </w:r>
      <w:r w:rsidRPr="00096988">
        <w:t xml:space="preserve"> (или в последний ближайший торговый день, если в день оценки торгов на бирже не было) </w:t>
      </w:r>
      <w:r w:rsidRPr="00096988">
        <w:rPr>
          <w:b/>
        </w:rPr>
        <w:t>совершались сделки с оцениваемой ценной бумагой, и биржей раскрывается информация о средневзвешенной цене сделок</w:t>
      </w:r>
      <w:r w:rsidRPr="00096988">
        <w:t xml:space="preserve"> с данной ценной бумагой (WAPRICE), то в качестве справедливой стоимости принимается такая средневзвешенная цена. Если на дату оценки на бирже есть информация о котировке на продажу (OFFER) и средневзвешенная цена </w:t>
      </w:r>
      <w:r w:rsidRPr="00096988">
        <w:rPr>
          <w:lang w:val="en-US"/>
        </w:rPr>
        <w:t>WAPRICE</w:t>
      </w:r>
      <w:r w:rsidRPr="00096988">
        <w:t xml:space="preserve">&gt; OFFER, то в качестве справедливой стоимости принимается цена OFFER. Если на дату оценки на бирже есть информация о котировке на покупку (BID) и средневзвешенная цена </w:t>
      </w:r>
      <w:r w:rsidRPr="00096988">
        <w:rPr>
          <w:lang w:val="en-US"/>
        </w:rPr>
        <w:t>WAPRICE</w:t>
      </w:r>
      <w:r w:rsidRPr="00096988">
        <w:t>&lt; BID, то в качестве справедливой стоимости принимается цена BID.</w:t>
      </w:r>
    </w:p>
    <w:p w:rsidR="00D931B0" w:rsidRPr="00096988" w:rsidRDefault="00D931B0" w:rsidP="00D931B0">
      <w:pPr>
        <w:pStyle w:val="a4"/>
        <w:numPr>
          <w:ilvl w:val="0"/>
          <w:numId w:val="7"/>
        </w:numPr>
        <w:spacing w:before="120"/>
        <w:contextualSpacing w:val="0"/>
      </w:pPr>
      <w:r w:rsidRPr="00096988">
        <w:rPr>
          <w:b/>
        </w:rPr>
        <w:t>Если в день оценки</w:t>
      </w:r>
      <w:r w:rsidRPr="00096988">
        <w:t xml:space="preserve"> (или в последний ближайший торговый день, если в день оценки торгов на бирже не было) </w:t>
      </w:r>
      <w:r w:rsidRPr="00096988">
        <w:rPr>
          <w:b/>
        </w:rPr>
        <w:t>биржей не раскрывается информация о средневзвешенной цене сделок, но имеется информация о цене закрытия</w:t>
      </w:r>
      <w:r w:rsidRPr="00096988">
        <w:t xml:space="preserve"> (CLOSE) на конец данного дня, то справедливая стоимость принимается равной цене закрытия. Если на дату оценки на бирже есть информация о котировке на продажу (OFFER) и цена закрытия </w:t>
      </w:r>
      <w:r w:rsidRPr="00096988">
        <w:rPr>
          <w:lang w:val="en-US"/>
        </w:rPr>
        <w:t>CLOSE</w:t>
      </w:r>
      <w:r w:rsidRPr="00096988">
        <w:t xml:space="preserve">&gt; OFFER, то в качестве справедливой стоимости принимается цена OFFER. Если на дату оценки на бирже есть информация о котировке на покупку (BID) и цена закрытия </w:t>
      </w:r>
      <w:r w:rsidRPr="00096988">
        <w:rPr>
          <w:lang w:val="en-US"/>
        </w:rPr>
        <w:t>CLOSE</w:t>
      </w:r>
      <w:r w:rsidRPr="00096988">
        <w:t>&lt; BID, то в качестве справедливой стоимости принимается цена BID.</w:t>
      </w:r>
    </w:p>
    <w:p w:rsidR="00976DD1" w:rsidRPr="00096988" w:rsidRDefault="00D931B0" w:rsidP="00AC7A6A">
      <w:pPr>
        <w:pStyle w:val="a4"/>
        <w:numPr>
          <w:ilvl w:val="0"/>
          <w:numId w:val="7"/>
        </w:numPr>
        <w:spacing w:before="120"/>
        <w:ind w:left="714" w:hanging="357"/>
        <w:contextualSpacing w:val="0"/>
      </w:pPr>
      <w:r w:rsidRPr="00096988">
        <w:rPr>
          <w:b/>
        </w:rPr>
        <w:t>Если в день оценки</w:t>
      </w:r>
      <w:r w:rsidRPr="00096988">
        <w:t xml:space="preserve"> (или в последний ближайший торговый день, если в день оценки торгов на бирже не было)</w:t>
      </w:r>
      <w:proofErr w:type="gramStart"/>
      <w:r w:rsidRPr="00096988">
        <w:t xml:space="preserve"> )</w:t>
      </w:r>
      <w:proofErr w:type="gramEnd"/>
      <w:r w:rsidRPr="00096988">
        <w:t xml:space="preserve"> </w:t>
      </w:r>
      <w:r w:rsidRPr="00096988">
        <w:rPr>
          <w:b/>
        </w:rPr>
        <w:t xml:space="preserve">биржей не раскрывается информация о средневзвешенной цене сделок и о цене закрытия, </w:t>
      </w:r>
      <w:r w:rsidR="00976DD1" w:rsidRPr="00096988">
        <w:t xml:space="preserve">то справедливая стоимость принимается равной средней величине между ценой предложения (OFFER) и ценой спроса (BID) на момент окончания торговой сессии ((OFFER+BID)/2), </w:t>
      </w:r>
      <w:r w:rsidR="00231486" w:rsidRPr="00096988">
        <w:t>при условии что на дату оценки есть информация о ценах предложения и спроса, и спрэд между ними меньше 10% пунктов (OFFER-BID&lt;10%*(OFFER+BID)/2).</w:t>
      </w:r>
    </w:p>
    <w:p w:rsidR="00976DD1" w:rsidRPr="00096988" w:rsidRDefault="00976DD1" w:rsidP="00AC7A6A">
      <w:pPr>
        <w:pStyle w:val="a4"/>
        <w:numPr>
          <w:ilvl w:val="0"/>
          <w:numId w:val="7"/>
        </w:numPr>
        <w:spacing w:before="120"/>
        <w:ind w:left="714" w:hanging="357"/>
        <w:contextualSpacing w:val="0"/>
      </w:pPr>
      <w:r w:rsidRPr="00096988">
        <w:rPr>
          <w:b/>
        </w:rPr>
        <w:t>В остальных случаях</w:t>
      </w:r>
      <w:r w:rsidRPr="00096988">
        <w:t xml:space="preserve"> справедливая стоимость определяется в порядке</w:t>
      </w:r>
      <w:r w:rsidR="00231486" w:rsidRPr="00096988">
        <w:t>,</w:t>
      </w:r>
      <w:r w:rsidRPr="00096988">
        <w:t xml:space="preserve"> описанном для </w:t>
      </w:r>
      <w:r w:rsidR="00231486" w:rsidRPr="00096988">
        <w:t>долевых ценных бумаг</w:t>
      </w:r>
      <w:r w:rsidRPr="00096988">
        <w:t>, не имеющих активного рынка</w:t>
      </w:r>
      <w:r w:rsidR="0044386A" w:rsidRPr="00096988">
        <w:t xml:space="preserve"> (</w:t>
      </w:r>
      <w:proofErr w:type="gramStart"/>
      <w:r w:rsidR="0044386A" w:rsidRPr="00096988">
        <w:t>см</w:t>
      </w:r>
      <w:proofErr w:type="gramEnd"/>
      <w:r w:rsidR="0044386A" w:rsidRPr="00096988">
        <w:t xml:space="preserve">. п. </w:t>
      </w:r>
      <w:r w:rsidR="0081668B">
        <w:fldChar w:fldCharType="begin"/>
      </w:r>
      <w:r w:rsidR="005E5640">
        <w:instrText xml:space="preserve"> REF _Ref435796302 \w \h  \* MERGEFORMAT </w:instrText>
      </w:r>
      <w:r w:rsidR="0081668B">
        <w:fldChar w:fldCharType="separate"/>
      </w:r>
      <w:r w:rsidR="0024564B" w:rsidRPr="00096988">
        <w:t>III.4.7.4(</w:t>
      </w:r>
      <w:proofErr w:type="spellStart"/>
      <w:r w:rsidR="0024564B" w:rsidRPr="00096988">
        <w:t>b</w:t>
      </w:r>
      <w:proofErr w:type="spellEnd"/>
      <w:r w:rsidR="0024564B" w:rsidRPr="00096988">
        <w:t>)</w:t>
      </w:r>
      <w:r w:rsidR="0081668B">
        <w:fldChar w:fldCharType="end"/>
      </w:r>
      <w:r w:rsidR="0044386A" w:rsidRPr="00096988">
        <w:t>)</w:t>
      </w:r>
      <w:r w:rsidRPr="00096988">
        <w:t>.</w:t>
      </w:r>
    </w:p>
    <w:p w:rsidR="00976DD1" w:rsidRPr="00096988" w:rsidRDefault="00231486" w:rsidP="00976DD1">
      <w:pPr>
        <w:pStyle w:val="4"/>
      </w:pPr>
      <w:bookmarkStart w:id="14" w:name="_Ref435796302"/>
      <w:r w:rsidRPr="00096988">
        <w:t>Долевые ценные бумаги</w:t>
      </w:r>
      <w:r w:rsidR="00976DD1" w:rsidRPr="00096988">
        <w:t>, не имеющие активного рынка</w:t>
      </w:r>
      <w:bookmarkEnd w:id="14"/>
    </w:p>
    <w:p w:rsidR="00231486" w:rsidRPr="00096988" w:rsidRDefault="00231486" w:rsidP="00231486">
      <w:pPr>
        <w:spacing w:before="120"/>
      </w:pPr>
      <w:r w:rsidRPr="00096988">
        <w:t>Справедливая стоимость долевых ценных бумаг, не имеющих активного рынка, рассчитывается исходя из того какое событие произошло позднее (дата цены):</w:t>
      </w:r>
    </w:p>
    <w:p w:rsidR="00231486" w:rsidRPr="00096988" w:rsidRDefault="00231486" w:rsidP="00231486">
      <w:pPr>
        <w:pStyle w:val="a4"/>
        <w:numPr>
          <w:ilvl w:val="0"/>
          <w:numId w:val="2"/>
        </w:numPr>
        <w:tabs>
          <w:tab w:val="num" w:pos="1560"/>
        </w:tabs>
        <w:ind w:left="714" w:hanging="357"/>
      </w:pPr>
      <w:r w:rsidRPr="00096988">
        <w:t>на бирже была заключена сделка с данной ценной бумагой;</w:t>
      </w:r>
    </w:p>
    <w:p w:rsidR="00231486" w:rsidRPr="00096988" w:rsidRDefault="00231486" w:rsidP="00231486">
      <w:pPr>
        <w:pStyle w:val="a4"/>
        <w:numPr>
          <w:ilvl w:val="0"/>
          <w:numId w:val="2"/>
        </w:numPr>
        <w:tabs>
          <w:tab w:val="num" w:pos="1560"/>
        </w:tabs>
        <w:ind w:left="714" w:hanging="357"/>
      </w:pPr>
      <w:r w:rsidRPr="00096988">
        <w:t>на бирже была определена цена закрытия по данной ценной бумаге.</w:t>
      </w:r>
    </w:p>
    <w:p w:rsidR="00D931B0" w:rsidRPr="00096988" w:rsidRDefault="00D931B0" w:rsidP="00D931B0">
      <w:pPr>
        <w:spacing w:before="120"/>
      </w:pPr>
      <w:r w:rsidRPr="00096988">
        <w:t>В том случае, если одновременно выполнены следующие условия:</w:t>
      </w:r>
    </w:p>
    <w:p w:rsidR="00D931B0" w:rsidRPr="00096988" w:rsidRDefault="00D931B0" w:rsidP="00D931B0">
      <w:pPr>
        <w:pStyle w:val="a4"/>
        <w:numPr>
          <w:ilvl w:val="0"/>
          <w:numId w:val="2"/>
        </w:numPr>
        <w:tabs>
          <w:tab w:val="num" w:pos="1560"/>
        </w:tabs>
        <w:ind w:left="714" w:hanging="357"/>
      </w:pPr>
      <w:r w:rsidRPr="00096988">
        <w:t xml:space="preserve">дата цены ранее пяти месяцев до даты оценки; </w:t>
      </w:r>
    </w:p>
    <w:p w:rsidR="0044386A" w:rsidRPr="00096988" w:rsidRDefault="0044386A" w:rsidP="0044386A">
      <w:pPr>
        <w:pStyle w:val="a4"/>
        <w:numPr>
          <w:ilvl w:val="0"/>
          <w:numId w:val="2"/>
        </w:numPr>
        <w:tabs>
          <w:tab w:val="num" w:pos="1560"/>
        </w:tabs>
        <w:ind w:left="714" w:hanging="357"/>
      </w:pPr>
      <w:r w:rsidRPr="00096988">
        <w:t>стоимость вложений в такую ценную бумагу превышает или Управляющая Компания ожидает, что в течение месяца превысит 0,5% от общей величины СЧА,</w:t>
      </w:r>
    </w:p>
    <w:p w:rsidR="0044386A" w:rsidRPr="00096988" w:rsidRDefault="0044386A" w:rsidP="0044386A">
      <w:r w:rsidRPr="00096988">
        <w:t xml:space="preserve">то Управляющая Компания предпринимает действия, направленные на получение в течение месяца отчет оценщика в </w:t>
      </w:r>
      <w:proofErr w:type="gramStart"/>
      <w:r w:rsidRPr="00096988">
        <w:t>отношении</w:t>
      </w:r>
      <w:proofErr w:type="gramEnd"/>
      <w:r w:rsidRPr="00096988">
        <w:t xml:space="preserve"> данных ценных бумаг.</w:t>
      </w:r>
    </w:p>
    <w:p w:rsidR="00231486" w:rsidRPr="00096988" w:rsidRDefault="00231486" w:rsidP="00231486">
      <w:pPr>
        <w:spacing w:before="120"/>
      </w:pPr>
      <w:r w:rsidRPr="00096988">
        <w:t>В том случае, если одновременно выполнены следующие условия:</w:t>
      </w:r>
    </w:p>
    <w:p w:rsidR="00231486" w:rsidRPr="00096988" w:rsidRDefault="00231486" w:rsidP="00231486">
      <w:pPr>
        <w:pStyle w:val="a4"/>
        <w:numPr>
          <w:ilvl w:val="0"/>
          <w:numId w:val="2"/>
        </w:numPr>
        <w:tabs>
          <w:tab w:val="num" w:pos="1560"/>
        </w:tabs>
        <w:ind w:left="714" w:hanging="357"/>
      </w:pPr>
      <w:r w:rsidRPr="00096988">
        <w:lastRenderedPageBreak/>
        <w:t xml:space="preserve">дата цены ранее шести месяцев до даты оценки; </w:t>
      </w:r>
    </w:p>
    <w:p w:rsidR="00231486" w:rsidRPr="00096988" w:rsidRDefault="00231486" w:rsidP="00231486">
      <w:pPr>
        <w:pStyle w:val="a4"/>
        <w:numPr>
          <w:ilvl w:val="0"/>
          <w:numId w:val="2"/>
        </w:numPr>
        <w:tabs>
          <w:tab w:val="num" w:pos="1560"/>
        </w:tabs>
        <w:ind w:left="714" w:hanging="357"/>
      </w:pPr>
      <w:r w:rsidRPr="00096988">
        <w:t xml:space="preserve">стоимость вложений в такую ценную бумагу </w:t>
      </w:r>
      <w:r w:rsidR="00A1191B" w:rsidRPr="00096988">
        <w:t>до</w:t>
      </w:r>
      <w:r w:rsidR="00EE5119" w:rsidRPr="00096988">
        <w:t xml:space="preserve"> текущей</w:t>
      </w:r>
      <w:r w:rsidR="00A1191B" w:rsidRPr="00096988">
        <w:t xml:space="preserve"> переоценки </w:t>
      </w:r>
      <w:r w:rsidRPr="00096988">
        <w:t>превышает 0,5% от общей величины СЧА,</w:t>
      </w:r>
    </w:p>
    <w:p w:rsidR="00231486" w:rsidRPr="00096988" w:rsidRDefault="00231486" w:rsidP="00231486">
      <w:r w:rsidRPr="00096988">
        <w:t>то стоимость вложений в такие ценные бумаги определяется на основе отчета оценщика (</w:t>
      </w:r>
      <w:proofErr w:type="gramStart"/>
      <w:r w:rsidRPr="00096988">
        <w:t>см</w:t>
      </w:r>
      <w:proofErr w:type="gramEnd"/>
      <w:r w:rsidRPr="00096988">
        <w:t>. п.</w:t>
      </w:r>
      <w:fldSimple w:instr=" REF _Ref435725845 \w \h  \* MERGEFORMAT ">
        <w:r w:rsidR="0024564B" w:rsidRPr="00096988">
          <w:t>III.4.7.7</w:t>
        </w:r>
      </w:fldSimple>
      <w:r w:rsidRPr="00096988">
        <w:t>)</w:t>
      </w:r>
      <w:r w:rsidR="00EE5119" w:rsidRPr="00096988">
        <w:t>.</w:t>
      </w:r>
    </w:p>
    <w:p w:rsidR="00231486" w:rsidRPr="00096988" w:rsidRDefault="00231486" w:rsidP="00231486">
      <w:pPr>
        <w:spacing w:before="120"/>
      </w:pPr>
      <w:r w:rsidRPr="00096988">
        <w:t>В противном случае, в зависимости от того, какое из событий</w:t>
      </w:r>
      <w:r w:rsidR="00EC2659" w:rsidRPr="00096988">
        <w:t xml:space="preserve">, перечисленных в первом абзаце данного раздела, </w:t>
      </w:r>
      <w:r w:rsidRPr="00096988">
        <w:t xml:space="preserve"> наступило позднее, справедливая стоимость </w:t>
      </w:r>
      <w:proofErr w:type="gramStart"/>
      <w:r w:rsidR="00823718" w:rsidRPr="00096988">
        <w:rPr>
          <w:lang w:val="en-US"/>
        </w:rPr>
        <w:t>P</w:t>
      </w:r>
      <w:proofErr w:type="gramEnd"/>
      <w:r w:rsidRPr="00096988">
        <w:t>ценной бумаги принимается равной следующей цене:</w:t>
      </w:r>
    </w:p>
    <w:p w:rsidR="00A1191B" w:rsidRPr="00096988" w:rsidRDefault="00A1191B" w:rsidP="00A1191B">
      <w:pPr>
        <w:pStyle w:val="a4"/>
        <w:numPr>
          <w:ilvl w:val="0"/>
          <w:numId w:val="2"/>
        </w:numPr>
        <w:tabs>
          <w:tab w:val="num" w:pos="1560"/>
        </w:tabs>
        <w:ind w:left="714" w:hanging="357"/>
      </w:pPr>
      <w:r w:rsidRPr="00096988">
        <w:t>средневзвешенной цен</w:t>
      </w:r>
      <w:r w:rsidR="00EC2659" w:rsidRPr="00096988">
        <w:t>е</w:t>
      </w:r>
      <w:r w:rsidRPr="00096988">
        <w:t xml:space="preserve"> сделок (WAPRICE) на бирже; </w:t>
      </w:r>
    </w:p>
    <w:p w:rsidR="00A1191B" w:rsidRPr="00096988" w:rsidRDefault="00A1191B" w:rsidP="00A1191B">
      <w:pPr>
        <w:pStyle w:val="a4"/>
        <w:numPr>
          <w:ilvl w:val="0"/>
          <w:numId w:val="2"/>
        </w:numPr>
        <w:tabs>
          <w:tab w:val="num" w:pos="1560"/>
        </w:tabs>
        <w:ind w:left="714" w:hanging="357"/>
      </w:pPr>
      <w:r w:rsidRPr="00096988">
        <w:t>цен</w:t>
      </w:r>
      <w:r w:rsidR="00EC2659" w:rsidRPr="00096988">
        <w:t>е</w:t>
      </w:r>
      <w:r w:rsidRPr="00096988">
        <w:t xml:space="preserve"> закрытия </w:t>
      </w:r>
      <w:r w:rsidR="00823718" w:rsidRPr="00096988">
        <w:t xml:space="preserve">(CLOSE) </w:t>
      </w:r>
      <w:r w:rsidRPr="00096988">
        <w:t>по данной ценной бумаге.</w:t>
      </w:r>
    </w:p>
    <w:p w:rsidR="00231486" w:rsidRPr="00096988" w:rsidRDefault="00231486" w:rsidP="00231486">
      <w:pPr>
        <w:spacing w:before="120"/>
      </w:pPr>
      <w:r w:rsidRPr="00096988">
        <w:t xml:space="preserve">Если на дату оценки есть информация о цене предложения на </w:t>
      </w:r>
      <w:r w:rsidR="00823718" w:rsidRPr="00096988">
        <w:t>б</w:t>
      </w:r>
      <w:r w:rsidRPr="00096988">
        <w:t>ирже и полученная в результате расчета стоимость P &gt; OFFER, то в качестве справедливой стоимости принимается цена OFFER. Если на дату оценки есть информация о цене спроса на Бирже и полученная в результате расчета стоимость P &lt; BID, то в качестве справедливой стоимости принимается цена BID.</w:t>
      </w:r>
    </w:p>
    <w:p w:rsidR="00BC04EA" w:rsidRPr="00096988" w:rsidRDefault="001404AC" w:rsidP="00635951">
      <w:pPr>
        <w:pStyle w:val="3"/>
      </w:pPr>
      <w:r w:rsidRPr="00096988">
        <w:t>Оценка долевых ценных бумаг, для которых основным рынком является внебиржевой рынок</w:t>
      </w:r>
    </w:p>
    <w:p w:rsidR="00EE5119" w:rsidRPr="00096988" w:rsidRDefault="00C137AD" w:rsidP="00EC2659">
      <w:pPr>
        <w:spacing w:before="120"/>
      </w:pPr>
      <w:r w:rsidRPr="00096988">
        <w:t>С</w:t>
      </w:r>
      <w:r w:rsidR="00BC04EA" w:rsidRPr="00096988">
        <w:t>тоимость вложений в такие ценные бумаги определяется на основе отчета оценщика</w:t>
      </w:r>
      <w:r w:rsidR="00823718" w:rsidRPr="00096988">
        <w:t xml:space="preserve"> (</w:t>
      </w:r>
      <w:proofErr w:type="gramStart"/>
      <w:r w:rsidR="00823718" w:rsidRPr="00096988">
        <w:t>см</w:t>
      </w:r>
      <w:proofErr w:type="gramEnd"/>
      <w:r w:rsidR="00823718" w:rsidRPr="00096988">
        <w:t>. п.</w:t>
      </w:r>
      <w:fldSimple w:instr=" REF _Ref435725845 \w \h  \* MERGEFORMAT ">
        <w:r w:rsidR="0024564B" w:rsidRPr="00096988">
          <w:t>III.4.7.7</w:t>
        </w:r>
      </w:fldSimple>
      <w:r w:rsidR="00823718" w:rsidRPr="00096988">
        <w:t>).</w:t>
      </w:r>
    </w:p>
    <w:p w:rsidR="0091207A" w:rsidRPr="00096988" w:rsidRDefault="0091207A" w:rsidP="0091207A">
      <w:pPr>
        <w:pStyle w:val="3"/>
        <w:numPr>
          <w:ilvl w:val="3"/>
          <w:numId w:val="41"/>
        </w:numPr>
      </w:pPr>
      <w:bookmarkStart w:id="15" w:name="_Ref435038709"/>
      <w:r w:rsidRPr="00096988">
        <w:t>Оценка паев закрытых паевых фондов, не имеющих активного рынка</w:t>
      </w:r>
    </w:p>
    <w:p w:rsidR="00DE7A29" w:rsidRPr="00096988" w:rsidRDefault="0091207A" w:rsidP="0091207A">
      <w:pPr>
        <w:spacing w:before="120"/>
      </w:pPr>
      <w:r w:rsidRPr="00096988">
        <w:t>Справедливая стоимость паев закрытого паевого инвестиционного фонда, не имеющего активного рынка, равна стоимости паев, раскрытой управляющей компанией соответствующего фонда на дату, наиболее близкую к дате оценки</w:t>
      </w:r>
      <w:r w:rsidR="00DE7A29" w:rsidRPr="00096988">
        <w:t>.</w:t>
      </w:r>
    </w:p>
    <w:p w:rsidR="002279AC" w:rsidRPr="00096988" w:rsidRDefault="002279AC" w:rsidP="00635951">
      <w:pPr>
        <w:pStyle w:val="3"/>
      </w:pPr>
      <w:bookmarkStart w:id="16" w:name="_Ref435725845"/>
      <w:r w:rsidRPr="00096988">
        <w:t>Использование оценщика при оценке долевых ценных бумаг</w:t>
      </w:r>
      <w:bookmarkEnd w:id="15"/>
      <w:bookmarkEnd w:id="16"/>
    </w:p>
    <w:p w:rsidR="00EE5119" w:rsidRPr="00096988" w:rsidRDefault="00EE5119" w:rsidP="001E0FE8">
      <w:pPr>
        <w:spacing w:before="120"/>
      </w:pPr>
      <w:r w:rsidRPr="00096988">
        <w:t>Определение оценщиком справедливой стоимости долевых ценных бумаг</w:t>
      </w:r>
      <w:r w:rsidR="001E0FE8" w:rsidRPr="00096988">
        <w:t xml:space="preserve"> (</w:t>
      </w:r>
      <w:r w:rsidR="00823718" w:rsidRPr="00096988">
        <w:t>Существенного</w:t>
      </w:r>
      <w:r w:rsidR="001E0FE8" w:rsidRPr="00096988">
        <w:t xml:space="preserve"> пакета акций)</w:t>
      </w:r>
      <w:r w:rsidRPr="00096988">
        <w:t xml:space="preserve"> производится </w:t>
      </w:r>
      <w:r w:rsidR="002B69C2" w:rsidRPr="00096988">
        <w:t>в сроки, соответствующие требованиям законодательства.</w:t>
      </w:r>
      <w:r w:rsidRPr="00096988">
        <w:t xml:space="preserve"> Отчет оценщика используется для оценки ценной бумаги</w:t>
      </w:r>
      <w:r w:rsidR="001E0FE8" w:rsidRPr="00096988">
        <w:t xml:space="preserve"> (</w:t>
      </w:r>
      <w:r w:rsidR="00823718" w:rsidRPr="00096988">
        <w:t>Существенного</w:t>
      </w:r>
      <w:r w:rsidR="001E0FE8" w:rsidRPr="00096988">
        <w:t xml:space="preserve"> пакета акций)</w:t>
      </w:r>
      <w:r w:rsidRPr="00096988">
        <w:t xml:space="preserve"> с момента</w:t>
      </w:r>
      <w:r w:rsidR="00EA491A" w:rsidRPr="00096988">
        <w:t>, когда он был предоставлен оценщиком Управляющей Компании по акту.</w:t>
      </w:r>
    </w:p>
    <w:p w:rsidR="00823718" w:rsidRPr="00096988" w:rsidRDefault="00823718" w:rsidP="00823718">
      <w:pPr>
        <w:pStyle w:val="3"/>
      </w:pPr>
      <w:bookmarkStart w:id="17" w:name="_Ref435725709"/>
      <w:r w:rsidRPr="00096988">
        <w:t>Оценка долевых ценных бумаг</w:t>
      </w:r>
      <w:bookmarkEnd w:id="17"/>
      <w:r w:rsidRPr="00096988">
        <w:t xml:space="preserve"> проблемных эмитентов</w:t>
      </w:r>
    </w:p>
    <w:p w:rsidR="00AD06B1" w:rsidRPr="00096988" w:rsidRDefault="00AD06B1" w:rsidP="00AD06B1">
      <w:pPr>
        <w:spacing w:before="120"/>
      </w:pPr>
      <w:r w:rsidRPr="00096988">
        <w:t>В том случае если эмитент долевых ценных бумаг был объявлен банкротом или ликвидирован, справедливая стоимость любых выпусков долевых ценных бумаг такого эмитента принимается равной нулю.</w:t>
      </w:r>
    </w:p>
    <w:p w:rsidR="00AB3687" w:rsidRPr="00096988" w:rsidRDefault="00B607BD" w:rsidP="00AB3687">
      <w:pPr>
        <w:pStyle w:val="3"/>
      </w:pPr>
      <w:bookmarkStart w:id="18" w:name="_Ref436063789"/>
      <w:r w:rsidRPr="00096988">
        <w:t xml:space="preserve">Оценка нового выпуска долевых ценных бумаг, полученных в </w:t>
      </w:r>
      <w:proofErr w:type="gramStart"/>
      <w:r w:rsidRPr="00096988">
        <w:t>результате</w:t>
      </w:r>
      <w:proofErr w:type="gramEnd"/>
      <w:r w:rsidRPr="00096988">
        <w:t xml:space="preserve"> конвертации</w:t>
      </w:r>
      <w:bookmarkEnd w:id="18"/>
    </w:p>
    <w:p w:rsidR="00B607BD" w:rsidRPr="00096988" w:rsidRDefault="00B607BD" w:rsidP="00B607BD">
      <w:pPr>
        <w:spacing w:before="120"/>
      </w:pPr>
      <w:proofErr w:type="gramStart"/>
      <w:r w:rsidRPr="00096988">
        <w:t>Справедливая стоимость долевых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w:t>
      </w:r>
      <w:r w:rsidR="00913D12" w:rsidRPr="00096988">
        <w:t xml:space="preserve"> на дату конвертации</w:t>
      </w:r>
      <w:r w:rsidRPr="00096988">
        <w:t>, деленной на количество долевых ценных бумаг, в которое конвертирована одна конвертируемая ценная бумага.</w:t>
      </w:r>
      <w:proofErr w:type="gramEnd"/>
    </w:p>
    <w:p w:rsidR="00B607BD" w:rsidRPr="00096988" w:rsidRDefault="00B607BD" w:rsidP="00B607BD">
      <w:pPr>
        <w:spacing w:before="120"/>
      </w:pPr>
      <w:proofErr w:type="gramStart"/>
      <w:r w:rsidRPr="00096988">
        <w:t>Справедливая стоимость долевых ценных бумаг, включенных в состав активов 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roofErr w:type="gramEnd"/>
    </w:p>
    <w:p w:rsidR="00B607BD" w:rsidRPr="00096988" w:rsidRDefault="00B607BD" w:rsidP="00B607BD">
      <w:pPr>
        <w:spacing w:before="120"/>
      </w:pPr>
      <w:proofErr w:type="gramStart"/>
      <w:r w:rsidRPr="00096988">
        <w:t>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w:t>
      </w:r>
      <w:proofErr w:type="gramEnd"/>
      <w:r w:rsidRPr="00096988">
        <w:t xml:space="preserve"> В случае</w:t>
      </w:r>
      <w:proofErr w:type="gramStart"/>
      <w:r w:rsidRPr="00096988">
        <w:t>,</w:t>
      </w:r>
      <w:proofErr w:type="gramEnd"/>
      <w:r w:rsidRPr="00096988">
        <w:t xml:space="preserve">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607BD" w:rsidRPr="00096988" w:rsidRDefault="00B607BD" w:rsidP="00B607BD">
      <w:pPr>
        <w:spacing w:before="120"/>
      </w:pPr>
      <w:proofErr w:type="gramStart"/>
      <w:r w:rsidRPr="00096988">
        <w:t>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roofErr w:type="gramEnd"/>
    </w:p>
    <w:p w:rsidR="00AB3687" w:rsidRPr="00096988" w:rsidRDefault="00913D12" w:rsidP="00B607BD">
      <w:pPr>
        <w:spacing w:before="120"/>
      </w:pPr>
      <w:r w:rsidRPr="00096988">
        <w:t xml:space="preserve">Справедливая стоимость долевых ценных бумаг нового выпуска, в </w:t>
      </w:r>
      <w:proofErr w:type="gramStart"/>
      <w:r w:rsidRPr="00096988">
        <w:t>случаях</w:t>
      </w:r>
      <w:proofErr w:type="gramEnd"/>
      <w:r w:rsidRPr="00096988">
        <w:t xml:space="preserve"> описанных выше, остается неизменной до наступления одного из перечисленных событий:</w:t>
      </w:r>
    </w:p>
    <w:p w:rsidR="00913D12" w:rsidRPr="00096988" w:rsidRDefault="00913D12" w:rsidP="00913D12">
      <w:pPr>
        <w:pStyle w:val="a4"/>
        <w:numPr>
          <w:ilvl w:val="0"/>
          <w:numId w:val="2"/>
        </w:numPr>
        <w:tabs>
          <w:tab w:val="num" w:pos="1560"/>
        </w:tabs>
        <w:ind w:left="714" w:hanging="357"/>
      </w:pPr>
      <w:r w:rsidRPr="00096988">
        <w:t xml:space="preserve">момента, когда рынок, определенный в </w:t>
      </w:r>
      <w:proofErr w:type="gramStart"/>
      <w:r w:rsidRPr="00096988">
        <w:t>качестве</w:t>
      </w:r>
      <w:proofErr w:type="gramEnd"/>
      <w:r w:rsidRPr="00096988">
        <w:t xml:space="preserve"> основного для данной ценной бумаги не становится активным для данной ценной бумаги; или</w:t>
      </w:r>
    </w:p>
    <w:p w:rsidR="00913D12" w:rsidRPr="00096988" w:rsidRDefault="00913D12" w:rsidP="00913D12">
      <w:pPr>
        <w:pStyle w:val="a4"/>
        <w:numPr>
          <w:ilvl w:val="0"/>
          <w:numId w:val="2"/>
        </w:numPr>
        <w:tabs>
          <w:tab w:val="num" w:pos="1560"/>
        </w:tabs>
        <w:ind w:left="714" w:hanging="357"/>
      </w:pPr>
      <w:r w:rsidRPr="00096988">
        <w:t>по истечению шести месяцев с момента конвертации,</w:t>
      </w:r>
    </w:p>
    <w:p w:rsidR="00913D12" w:rsidRPr="00096988" w:rsidRDefault="00913D12" w:rsidP="00913D12">
      <w:r w:rsidRPr="00096988">
        <w:t xml:space="preserve">с этого момента справедливая стоимость такой ценной бумаги оценивается в </w:t>
      </w:r>
      <w:proofErr w:type="gramStart"/>
      <w:r w:rsidRPr="00096988">
        <w:t>общем</w:t>
      </w:r>
      <w:proofErr w:type="gramEnd"/>
      <w:r w:rsidRPr="00096988">
        <w:t xml:space="preserve"> порядке.</w:t>
      </w:r>
    </w:p>
    <w:p w:rsidR="00EA2201" w:rsidRPr="00096988" w:rsidRDefault="00EA2201" w:rsidP="00EA2201">
      <w:pPr>
        <w:pStyle w:val="1"/>
      </w:pPr>
      <w:bookmarkStart w:id="19" w:name="_GoBack"/>
      <w:bookmarkEnd w:id="19"/>
      <w:r w:rsidRPr="00096988">
        <w:lastRenderedPageBreak/>
        <w:t>Признание и оценка биржевых производных финансовых инструментов</w:t>
      </w:r>
    </w:p>
    <w:p w:rsidR="00EA2201" w:rsidRPr="00096988" w:rsidRDefault="00EA2201" w:rsidP="00EA2201">
      <w:pPr>
        <w:pStyle w:val="2"/>
      </w:pPr>
      <w:r w:rsidRPr="00096988">
        <w:t>Первоначальное признание и прекращение признания</w:t>
      </w:r>
    </w:p>
    <w:p w:rsidR="00EA2201" w:rsidRPr="00096988" w:rsidRDefault="00EA2201" w:rsidP="00EA2201">
      <w:pPr>
        <w:spacing w:before="120"/>
      </w:pPr>
      <w:r w:rsidRPr="00096988">
        <w:t xml:space="preserve">Биржевой производный финансовый инструмент признается в момент заключения соответствующего контракта на бирже. </w:t>
      </w:r>
    </w:p>
    <w:p w:rsidR="00EA2201" w:rsidRPr="00096988" w:rsidRDefault="00EA2201" w:rsidP="00EA2201">
      <w:pPr>
        <w:spacing w:before="120"/>
      </w:pPr>
      <w:r w:rsidRPr="00096988">
        <w:t>Прекращение признания биржевого производного финансового инструмента происходит:</w:t>
      </w:r>
    </w:p>
    <w:p w:rsidR="00EA2201" w:rsidRPr="00096988" w:rsidRDefault="00EA2201" w:rsidP="00EA2201">
      <w:pPr>
        <w:pStyle w:val="a4"/>
        <w:numPr>
          <w:ilvl w:val="0"/>
          <w:numId w:val="2"/>
        </w:numPr>
        <w:ind w:left="714" w:hanging="357"/>
      </w:pPr>
      <w:r w:rsidRPr="00096988">
        <w:t xml:space="preserve">в </w:t>
      </w:r>
      <w:proofErr w:type="gramStart"/>
      <w:r w:rsidRPr="00096988">
        <w:t>случае</w:t>
      </w:r>
      <w:proofErr w:type="gramEnd"/>
      <w:r w:rsidRPr="00096988">
        <w:t xml:space="preserve"> исполнения контракта;</w:t>
      </w:r>
    </w:p>
    <w:p w:rsidR="00EA2201" w:rsidRPr="00096988" w:rsidRDefault="00EA2201" w:rsidP="00EA2201">
      <w:pPr>
        <w:pStyle w:val="a4"/>
        <w:numPr>
          <w:ilvl w:val="0"/>
          <w:numId w:val="2"/>
        </w:numPr>
        <w:ind w:left="714" w:hanging="357"/>
      </w:pPr>
      <w:r w:rsidRPr="00096988">
        <w:t xml:space="preserve">в </w:t>
      </w:r>
      <w:proofErr w:type="gramStart"/>
      <w:r w:rsidRPr="00096988">
        <w:t>результате</w:t>
      </w:r>
      <w:proofErr w:type="gramEnd"/>
      <w:r w:rsidRPr="00096988">
        <w:t xml:space="preserve"> возникновения встречных обязательств по контракту с такой же спецификацией, т.е. заключение офсетной сделки;</w:t>
      </w:r>
    </w:p>
    <w:p w:rsidR="00EA2201" w:rsidRPr="00096988" w:rsidRDefault="00EA2201" w:rsidP="00EA2201">
      <w:pPr>
        <w:pStyle w:val="a4"/>
        <w:numPr>
          <w:ilvl w:val="0"/>
          <w:numId w:val="2"/>
        </w:numPr>
        <w:ind w:left="714" w:hanging="357"/>
      </w:pPr>
      <w:r w:rsidRPr="00096988">
        <w:t xml:space="preserve">прекращение обязательств по контракту по иным основаниям, указанным в </w:t>
      </w:r>
      <w:proofErr w:type="gramStart"/>
      <w:r w:rsidRPr="00096988">
        <w:t>правилах</w:t>
      </w:r>
      <w:proofErr w:type="gramEnd"/>
      <w:r w:rsidRPr="00096988">
        <w:t xml:space="preserve"> клиринга, в установленном ими порядке.</w:t>
      </w:r>
    </w:p>
    <w:p w:rsidR="00EA2201" w:rsidRPr="00096988" w:rsidRDefault="00EA2201" w:rsidP="00EA2201">
      <w:pPr>
        <w:pStyle w:val="2"/>
      </w:pPr>
      <w:r w:rsidRPr="00096988">
        <w:t>Оценка стоимости производного финансового инструмента</w:t>
      </w:r>
    </w:p>
    <w:p w:rsidR="00EA2201" w:rsidRPr="00096988" w:rsidRDefault="00EA2201" w:rsidP="00EA2201">
      <w:pPr>
        <w:spacing w:before="120"/>
      </w:pPr>
      <w:r w:rsidRPr="00096988">
        <w:t xml:space="preserve">Основным рынком производного финансового инструмента является </w:t>
      </w:r>
      <w:r w:rsidR="00B02B50" w:rsidRPr="00096988">
        <w:t>б</w:t>
      </w:r>
      <w:r w:rsidRPr="00096988">
        <w:t>иржа, на которо</w:t>
      </w:r>
      <w:r w:rsidR="00B91612" w:rsidRPr="00096988">
        <w:t>й</w:t>
      </w:r>
      <w:r w:rsidRPr="00096988">
        <w:t xml:space="preserve"> Фондом был заключен соответствующий контракт.</w:t>
      </w:r>
    </w:p>
    <w:p w:rsidR="00EA2201" w:rsidRPr="00096988" w:rsidRDefault="00B91612" w:rsidP="00EA2201">
      <w:pPr>
        <w:spacing w:before="120"/>
      </w:pPr>
      <w:r w:rsidRPr="00096988">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rsidR="00B91612" w:rsidRPr="00096988" w:rsidRDefault="00B91612" w:rsidP="00EA2201">
      <w:pPr>
        <w:spacing w:before="120"/>
      </w:pPr>
      <w:r w:rsidRPr="00096988">
        <w:t>В случае</w:t>
      </w:r>
      <w:proofErr w:type="gramStart"/>
      <w:r w:rsidRPr="00096988">
        <w:t>,</w:t>
      </w:r>
      <w:proofErr w:type="gramEnd"/>
      <w:r w:rsidRPr="00096988">
        <w:t xml:space="preserve"> если контракт является </w:t>
      </w:r>
      <w:proofErr w:type="spellStart"/>
      <w:r w:rsidRPr="00096988">
        <w:t>маржируемым</w:t>
      </w:r>
      <w:proofErr w:type="spellEnd"/>
      <w:r w:rsidRPr="00096988">
        <w:t xml:space="preserve"> и Фондом на дату оценки отражены все расчеты по вариационной марже, справедливая стоимость производного финансового инструмента равна нулю.</w:t>
      </w:r>
    </w:p>
    <w:p w:rsidR="00073276" w:rsidRPr="00096988" w:rsidRDefault="0015464A" w:rsidP="0015464A">
      <w:pPr>
        <w:pStyle w:val="1"/>
      </w:pPr>
      <w:r w:rsidRPr="00096988">
        <w:t>Признание и оценка дебиторской задолженности</w:t>
      </w:r>
      <w:r w:rsidR="00695DE0" w:rsidRPr="00096988">
        <w:t xml:space="preserve"> и </w:t>
      </w:r>
      <w:proofErr w:type="spellStart"/>
      <w:r w:rsidR="00695DE0" w:rsidRPr="00096988">
        <w:t>предоплат</w:t>
      </w:r>
      <w:proofErr w:type="spellEnd"/>
    </w:p>
    <w:p w:rsidR="0015464A" w:rsidRPr="00096988" w:rsidRDefault="00E06E76" w:rsidP="00E06E76">
      <w:pPr>
        <w:pStyle w:val="2"/>
      </w:pPr>
      <w:bookmarkStart w:id="20" w:name="_Ref435118934"/>
      <w:r w:rsidRPr="00096988">
        <w:t>Признание дебиторской задолженности</w:t>
      </w:r>
      <w:r w:rsidR="00F61D77" w:rsidRPr="00096988">
        <w:t xml:space="preserve"> и </w:t>
      </w:r>
      <w:proofErr w:type="spellStart"/>
      <w:r w:rsidR="00F61D77" w:rsidRPr="00096988">
        <w:t>предоплат</w:t>
      </w:r>
      <w:bookmarkEnd w:id="20"/>
      <w:proofErr w:type="spellEnd"/>
    </w:p>
    <w:p w:rsidR="0038451C" w:rsidRPr="00096988" w:rsidRDefault="0038451C" w:rsidP="0038451C">
      <w:pPr>
        <w:pStyle w:val="3"/>
      </w:pPr>
      <w:r w:rsidRPr="00096988">
        <w:t>Общие положения</w:t>
      </w:r>
    </w:p>
    <w:p w:rsidR="00521806" w:rsidRPr="00096988" w:rsidRDefault="00E06E76" w:rsidP="00E06E76">
      <w:pPr>
        <w:spacing w:before="120"/>
      </w:pPr>
      <w:r w:rsidRPr="00096988">
        <w:t xml:space="preserve">Дебиторская задолженность признается в момент, когда </w:t>
      </w:r>
      <w:r w:rsidR="00B02B50" w:rsidRPr="00096988">
        <w:t xml:space="preserve">у </w:t>
      </w:r>
      <w:r w:rsidRPr="00096988">
        <w:t>Фонд</w:t>
      </w:r>
      <w:r w:rsidR="00B02B50" w:rsidRPr="00096988">
        <w:t>а</w:t>
      </w:r>
      <w:r w:rsidRPr="00096988">
        <w:t xml:space="preserve"> в </w:t>
      </w:r>
      <w:proofErr w:type="gramStart"/>
      <w:r w:rsidRPr="00096988">
        <w:t>соответствии</w:t>
      </w:r>
      <w:proofErr w:type="gramEnd"/>
      <w:r w:rsidRPr="00096988">
        <w:t xml:space="preserve"> с действующим договором </w:t>
      </w:r>
      <w:r w:rsidR="00BF6680" w:rsidRPr="00096988">
        <w:t>возникает</w:t>
      </w:r>
      <w:r w:rsidRPr="00096988">
        <w:t xml:space="preserve"> право </w:t>
      </w:r>
      <w:r w:rsidR="007817F1" w:rsidRPr="00096988">
        <w:t>требования имущества или</w:t>
      </w:r>
      <w:r w:rsidR="00426AFF" w:rsidRPr="00096988">
        <w:t xml:space="preserve"> получени</w:t>
      </w:r>
      <w:r w:rsidR="007817F1" w:rsidRPr="00096988">
        <w:t>я</w:t>
      </w:r>
      <w:r w:rsidR="00426AFF" w:rsidRPr="00096988">
        <w:t xml:space="preserve"> денежных средств от контрагента по договору.</w:t>
      </w:r>
    </w:p>
    <w:p w:rsidR="008E5C86" w:rsidRPr="00096988" w:rsidRDefault="00521806" w:rsidP="00E06E76">
      <w:pPr>
        <w:spacing w:before="120"/>
      </w:pPr>
      <w:r w:rsidRPr="00096988">
        <w:t>Порядок признания и оценки справедливой стоимости</w:t>
      </w:r>
      <w:r w:rsidR="008E5C86" w:rsidRPr="00096988">
        <w:t xml:space="preserve"> следующей дебиторской задолженности:</w:t>
      </w:r>
    </w:p>
    <w:p w:rsidR="008E5C86" w:rsidRPr="00096988" w:rsidRDefault="008E5C86" w:rsidP="00947E1B">
      <w:pPr>
        <w:pStyle w:val="a4"/>
        <w:numPr>
          <w:ilvl w:val="0"/>
          <w:numId w:val="2"/>
        </w:numPr>
        <w:ind w:left="714" w:hanging="357"/>
      </w:pPr>
      <w:r w:rsidRPr="00096988">
        <w:t>дебиторская задолженность в сумме накопленных процентных доходов, начисляемых на остаток на расчетном счете (</w:t>
      </w:r>
      <w:proofErr w:type="gramStart"/>
      <w:r w:rsidRPr="00096988">
        <w:t>см</w:t>
      </w:r>
      <w:proofErr w:type="gramEnd"/>
      <w:r w:rsidRPr="00096988">
        <w:t xml:space="preserve">. п. </w:t>
      </w:r>
      <w:fldSimple w:instr=" REF _Ref436065738 \w \h  \* MERGEFORMAT ">
        <w:r w:rsidR="0024564B" w:rsidRPr="00096988">
          <w:t>III.2</w:t>
        </w:r>
      </w:fldSimple>
      <w:r w:rsidRPr="00096988">
        <w:t>);</w:t>
      </w:r>
    </w:p>
    <w:p w:rsidR="008E5C86" w:rsidRPr="00096988" w:rsidRDefault="008E5C86" w:rsidP="008E5C86">
      <w:pPr>
        <w:pStyle w:val="a4"/>
        <w:numPr>
          <w:ilvl w:val="0"/>
          <w:numId w:val="2"/>
        </w:numPr>
        <w:ind w:left="714" w:hanging="357"/>
      </w:pPr>
      <w:r w:rsidRPr="00096988">
        <w:t>дебиторская задолженность по расчетам с эмитентом долговых ценных бумаг (</w:t>
      </w:r>
      <w:proofErr w:type="gramStart"/>
      <w:r w:rsidRPr="00096988">
        <w:t>см</w:t>
      </w:r>
      <w:proofErr w:type="gramEnd"/>
      <w:r w:rsidRPr="00096988">
        <w:t xml:space="preserve">. п. </w:t>
      </w:r>
      <w:fldSimple w:instr=" REF _Ref435783204 \w \h  \* MERGEFORMAT ">
        <w:r w:rsidR="0024564B" w:rsidRPr="00096988">
          <w:t>III.4.6.7</w:t>
        </w:r>
      </w:fldSimple>
      <w:r w:rsidRPr="00096988">
        <w:t>)</w:t>
      </w:r>
    </w:p>
    <w:p w:rsidR="008E5C86" w:rsidRPr="00096988" w:rsidRDefault="008E5C86" w:rsidP="008E5C86">
      <w:proofErr w:type="gramStart"/>
      <w:r w:rsidRPr="00096988">
        <w:t>описан</w:t>
      </w:r>
      <w:proofErr w:type="gramEnd"/>
      <w:r w:rsidRPr="00096988">
        <w:t xml:space="preserve"> в соответствующих разделах Правил.</w:t>
      </w:r>
    </w:p>
    <w:p w:rsidR="00E06E76" w:rsidRPr="00096988" w:rsidRDefault="0051250E" w:rsidP="00E06E76">
      <w:pPr>
        <w:spacing w:before="120"/>
      </w:pPr>
      <w:r w:rsidRPr="00096988">
        <w:t xml:space="preserve">Ниже описан порядок признания некоторых </w:t>
      </w:r>
      <w:r w:rsidR="008E5C86" w:rsidRPr="00096988">
        <w:t xml:space="preserve">других </w:t>
      </w:r>
      <w:r w:rsidRPr="00096988">
        <w:t>видов дебиторской задолженности.</w:t>
      </w:r>
    </w:p>
    <w:p w:rsidR="00D86CE1" w:rsidRPr="00096988" w:rsidRDefault="00CA6514" w:rsidP="0038451C">
      <w:pPr>
        <w:pStyle w:val="3"/>
      </w:pPr>
      <w:bookmarkStart w:id="21" w:name="_Ref435789817"/>
      <w:r w:rsidRPr="00096988">
        <w:t>Операционная аренда</w:t>
      </w:r>
      <w:bookmarkEnd w:id="21"/>
    </w:p>
    <w:p w:rsidR="00426AFF" w:rsidRPr="006B4C1A" w:rsidRDefault="00F61D77" w:rsidP="00F61D77">
      <w:pPr>
        <w:spacing w:before="120"/>
      </w:pPr>
      <w:r w:rsidRPr="006B4C1A">
        <w:t>П</w:t>
      </w:r>
      <w:r w:rsidR="00426AFF" w:rsidRPr="006B4C1A">
        <w:t xml:space="preserve">о договорам операционной аренды, в которых Фонд выступает арендодателем, </w:t>
      </w:r>
      <w:r w:rsidRPr="006B4C1A">
        <w:t>дебиторская задолженность в сумме платежа</w:t>
      </w:r>
      <w:r w:rsidR="00A80108" w:rsidRPr="006B4C1A">
        <w:t>, подлежащего оплате за расчетный период (период определяемый договором аренды, как период, за который производится арендный платеж)</w:t>
      </w:r>
      <w:r w:rsidRPr="006B4C1A">
        <w:t xml:space="preserve"> признается </w:t>
      </w:r>
      <w:r w:rsidR="00426AFF" w:rsidRPr="006B4C1A">
        <w:t>в момент</w:t>
      </w:r>
      <w:r w:rsidR="00A80108" w:rsidRPr="006B4C1A">
        <w:t xml:space="preserve"> окончания текущего расчетного периода</w:t>
      </w:r>
      <w:r w:rsidRPr="006B4C1A">
        <w:t>.</w:t>
      </w:r>
      <w:r w:rsidR="002F3E19" w:rsidRPr="006B4C1A">
        <w:t xml:space="preserve"> </w:t>
      </w:r>
      <w:r w:rsidR="006B4C1A" w:rsidRPr="006B4C1A">
        <w:rPr>
          <w:bCs/>
        </w:rPr>
        <w:t>В случае</w:t>
      </w:r>
      <w:r w:rsidR="006B4C1A" w:rsidRPr="006B4C1A">
        <w:rPr>
          <w:bCs/>
          <w:u w:val="single"/>
        </w:rPr>
        <w:t xml:space="preserve"> </w:t>
      </w:r>
      <w:r w:rsidR="006B4C1A" w:rsidRPr="006B4C1A">
        <w:rPr>
          <w:bCs/>
        </w:rPr>
        <w:t xml:space="preserve">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00A80108" w:rsidRPr="006B4C1A">
        <w:t xml:space="preserve">Дебиторская задолженность прекращает признаваться в момент оплаты арендатором. Если арендная плата внесена </w:t>
      </w:r>
      <w:r w:rsidR="00D2672C" w:rsidRPr="006B4C1A">
        <w:t xml:space="preserve">арендатором </w:t>
      </w:r>
      <w:r w:rsidR="00A80108" w:rsidRPr="006B4C1A">
        <w:t>авансом</w:t>
      </w:r>
      <w:r w:rsidR="00D2672C" w:rsidRPr="006B4C1A">
        <w:t>, то прекращение признания</w:t>
      </w:r>
      <w:r w:rsidR="002F3E19" w:rsidRPr="006B4C1A">
        <w:t xml:space="preserve"> </w:t>
      </w:r>
      <w:r w:rsidR="00D2672C" w:rsidRPr="006B4C1A">
        <w:t>дебиторской</w:t>
      </w:r>
      <w:r w:rsidR="002F3E19" w:rsidRPr="006B4C1A">
        <w:t xml:space="preserve"> </w:t>
      </w:r>
      <w:r w:rsidR="00D2672C" w:rsidRPr="006B4C1A">
        <w:t>задолженности</w:t>
      </w:r>
      <w:r w:rsidR="002F3E19" w:rsidRPr="006B4C1A">
        <w:t xml:space="preserve"> </w:t>
      </w:r>
      <w:r w:rsidR="00D2672C" w:rsidRPr="006B4C1A">
        <w:t xml:space="preserve">производится одновременно с прекращением признания </w:t>
      </w:r>
      <w:r w:rsidR="00A80108" w:rsidRPr="006B4C1A">
        <w:t xml:space="preserve"> кредиторской задолженност</w:t>
      </w:r>
      <w:r w:rsidR="00D2672C" w:rsidRPr="006B4C1A">
        <w:t>и</w:t>
      </w:r>
      <w:r w:rsidR="00A80108" w:rsidRPr="006B4C1A">
        <w:t xml:space="preserve"> по соответствующему полученному авансу. </w:t>
      </w:r>
      <w:r w:rsidR="002B69C2" w:rsidRPr="006B4C1A">
        <w:t>В случае определения СЧА на дату, которая не совпадает с датой окончания текущего расчетного периода,</w:t>
      </w:r>
      <w:r w:rsidR="002F3E19" w:rsidRPr="006B4C1A">
        <w:t xml:space="preserve"> </w:t>
      </w:r>
      <w:r w:rsidR="006B6C29" w:rsidRPr="006B4C1A">
        <w:t xml:space="preserve">дополнительно </w:t>
      </w:r>
      <w:r w:rsidR="002D229F" w:rsidRPr="006B4C1A">
        <w:t>признается дебиторская задолженность</w:t>
      </w:r>
      <w:r w:rsidR="006B6C29" w:rsidRPr="006B4C1A">
        <w:t xml:space="preserve"> в сумме </w:t>
      </w:r>
      <w:r w:rsidR="00A80108" w:rsidRPr="006B4C1A">
        <w:t xml:space="preserve">доли </w:t>
      </w:r>
      <w:r w:rsidR="006B6C29" w:rsidRPr="006B4C1A">
        <w:t xml:space="preserve">арендного платежа, </w:t>
      </w:r>
      <w:r w:rsidR="002B69C2" w:rsidRPr="006B4C1A">
        <w:t>рассчитанной пропорционально количеству дней до даты определения СЧА</w:t>
      </w:r>
      <w:r w:rsidR="006B6C29" w:rsidRPr="006B4C1A">
        <w:t xml:space="preserve">. Такая задолженность </w:t>
      </w:r>
      <w:r w:rsidR="00A80108" w:rsidRPr="006B4C1A">
        <w:t xml:space="preserve">признается </w:t>
      </w:r>
      <w:r w:rsidR="002B69C2" w:rsidRPr="006B4C1A">
        <w:t xml:space="preserve">в день определения СЧА </w:t>
      </w:r>
      <w:r w:rsidR="00A80108" w:rsidRPr="006B4C1A">
        <w:t xml:space="preserve">и </w:t>
      </w:r>
      <w:r w:rsidR="006B6C29" w:rsidRPr="006B4C1A">
        <w:t>рассчитывается по формуле:</w:t>
      </w:r>
    </w:p>
    <w:p w:rsidR="00A80108" w:rsidRPr="006B4C1A" w:rsidRDefault="006B4C1A" w:rsidP="006B6C29">
      <w:pPr>
        <w:spacing w:before="120"/>
        <w:jc w:val="center"/>
        <w:rPr>
          <w:i/>
          <w:lang w:val="en-US"/>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6B6C29" w:rsidRPr="006B4C1A" w:rsidRDefault="006B6C29" w:rsidP="006B6C29">
      <w:r w:rsidRPr="006B4C1A">
        <w:t>где:</w:t>
      </w:r>
    </w:p>
    <w:p w:rsidR="00DF24D8" w:rsidRPr="006B4C1A" w:rsidRDefault="006B4C1A" w:rsidP="00DF24D8">
      <w:pPr>
        <w:ind w:firstLine="708"/>
      </w:pPr>
      <m:oMath>
        <m:r>
          <w:rPr>
            <w:rFonts w:ascii="Cambria Math" w:hAnsi="Cambria Math"/>
          </w:rPr>
          <m:t>P</m:t>
        </m:r>
      </m:oMath>
      <w:r w:rsidR="00DF24D8" w:rsidRPr="006B4C1A">
        <w:t xml:space="preserve"> – арендный платеж, отно</w:t>
      </w:r>
      <w:proofErr w:type="spellStart"/>
      <w:r w:rsidR="00DF24D8" w:rsidRPr="006B4C1A">
        <w:t>сящийся</w:t>
      </w:r>
      <w:proofErr w:type="spellEnd"/>
      <w:r w:rsidR="00DF24D8" w:rsidRPr="006B4C1A">
        <w:t xml:space="preserve"> к текущему периоду,</w:t>
      </w:r>
      <w:r w:rsidRPr="006B4C1A">
        <w:rPr>
          <w:bCs/>
        </w:rPr>
        <w:t xml:space="preserve"> за вычетом НДС,</w:t>
      </w:r>
    </w:p>
    <w:p w:rsidR="00DF24D8" w:rsidRPr="006B4C1A" w:rsidRDefault="00DF24D8" w:rsidP="00DF24D8">
      <w:pPr>
        <w:ind w:firstLine="708"/>
      </w:pPr>
      <m:oMath>
        <m:r>
          <w:rPr>
            <w:rFonts w:ascii="Cambria Math" w:hAnsi="Cambria Math"/>
          </w:rPr>
          <m:t>t</m:t>
        </m:r>
      </m:oMath>
      <w:r w:rsidRPr="006B4C1A">
        <w:t xml:space="preserve"> – дата оценки,</w:t>
      </w:r>
    </w:p>
    <w:p w:rsidR="006B6C29" w:rsidRPr="00096988" w:rsidRDefault="0081668B" w:rsidP="006B6C29">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6B6C29" w:rsidRPr="00096988">
        <w:t xml:space="preserve"> – дата </w:t>
      </w:r>
      <w:r w:rsidR="00DF24D8" w:rsidRPr="00096988">
        <w:t>начала расчетного периода</w:t>
      </w:r>
      <w:r w:rsidR="006B6C29" w:rsidRPr="00096988">
        <w:t>,</w:t>
      </w:r>
    </w:p>
    <w:p w:rsidR="006B6C29" w:rsidRPr="00096988" w:rsidRDefault="0081668B" w:rsidP="006B6C29">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6B6C29" w:rsidRPr="00096988">
        <w:t xml:space="preserve"> – дата</w:t>
      </w:r>
      <w:r w:rsidR="00DF24D8" w:rsidRPr="00096988">
        <w:t xml:space="preserve"> окончания</w:t>
      </w:r>
      <w:r w:rsidR="002F3E19" w:rsidRPr="002F3E19">
        <w:t xml:space="preserve"> </w:t>
      </w:r>
      <w:r w:rsidR="00DF24D8" w:rsidRPr="00096988">
        <w:t>расчетного периода</w:t>
      </w:r>
      <w:r w:rsidR="006B6C29" w:rsidRPr="00096988">
        <w:t>.</w:t>
      </w:r>
    </w:p>
    <w:p w:rsidR="00F101A4" w:rsidRPr="00096988" w:rsidRDefault="008E5C86" w:rsidP="008E5C86">
      <w:pPr>
        <w:pStyle w:val="3"/>
      </w:pPr>
      <w:r w:rsidRPr="00096988">
        <w:t>Средства, переданные по брокерским договорам</w:t>
      </w:r>
    </w:p>
    <w:p w:rsidR="009979E9" w:rsidRPr="00096988" w:rsidRDefault="009979E9" w:rsidP="009979E9">
      <w:pPr>
        <w:spacing w:before="120"/>
      </w:pPr>
      <w:r w:rsidRPr="00096988">
        <w:t xml:space="preserve">Дебиторская задолженность по средствам, переданным профессиональным участникам рынка ценных бумаг по брокерским и иным договорам признается с момента </w:t>
      </w:r>
      <w:r w:rsidR="008E5C86" w:rsidRPr="00096988">
        <w:t>отражения поступления данных средств на брокерский счет</w:t>
      </w:r>
      <w:r w:rsidR="0048655A" w:rsidRPr="00096988">
        <w:t>/специальный счет</w:t>
      </w:r>
      <w:r w:rsidR="008E5C86" w:rsidRPr="00096988">
        <w:t>, согласно отчету брокера</w:t>
      </w:r>
      <w:r w:rsidRPr="00096988">
        <w:t xml:space="preserve"> или </w:t>
      </w:r>
      <w:r w:rsidR="00726A8D" w:rsidRPr="00096988">
        <w:t xml:space="preserve">с момента </w:t>
      </w:r>
      <w:r w:rsidRPr="00096988">
        <w:t>возникновения у 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w:t>
      </w:r>
      <w:proofErr w:type="gramStart"/>
      <w:r w:rsidRPr="00096988">
        <w:t>дств с р</w:t>
      </w:r>
      <w:proofErr w:type="gramEnd"/>
      <w:r w:rsidRPr="00096988">
        <w:t xml:space="preserve">асчетного на </w:t>
      </w:r>
      <w:r w:rsidRPr="00096988">
        <w:lastRenderedPageBreak/>
        <w:t xml:space="preserve">брокерский/специальный счет или выводом средств с брокерского/специального на расчетный счет, отражаются в учете на основании </w:t>
      </w:r>
      <w:r w:rsidR="008E5C86" w:rsidRPr="00096988">
        <w:t>отчета брокера</w:t>
      </w:r>
      <w:r w:rsidRPr="00096988">
        <w:t>.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rsidR="00D2672C" w:rsidRPr="00096988" w:rsidRDefault="00D2672C" w:rsidP="00D2672C">
      <w:pPr>
        <w:spacing w:before="120"/>
      </w:pPr>
      <w:r w:rsidRPr="00096988">
        <w:t xml:space="preserve">Дебиторская задолженность по средствам, переданным профессиональным участникам рынка ценных бумаг признается </w:t>
      </w:r>
      <w:r w:rsidR="0048655A" w:rsidRPr="00096988">
        <w:t>равной</w:t>
      </w:r>
      <w:r w:rsidRPr="00096988">
        <w:t xml:space="preserve"> сумме остатка денежных средств по данным отчет</w:t>
      </w:r>
      <w:r w:rsidR="0048655A" w:rsidRPr="00096988">
        <w:t>а</w:t>
      </w:r>
      <w:r w:rsidRPr="00096988">
        <w:t xml:space="preserve"> профессионального участника рынка ценных бумаг</w:t>
      </w:r>
      <w:r w:rsidR="0048655A" w:rsidRPr="00096988">
        <w:t xml:space="preserve"> на дату о</w:t>
      </w:r>
      <w:r w:rsidR="008A06F4" w:rsidRPr="00096988">
        <w:t>ценки</w:t>
      </w:r>
      <w:r w:rsidR="0048655A" w:rsidRPr="00096988">
        <w:t>.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p>
    <w:p w:rsidR="00F101A4" w:rsidRPr="00096988" w:rsidRDefault="00C67632" w:rsidP="008E5C86">
      <w:pPr>
        <w:pStyle w:val="3"/>
      </w:pPr>
      <w:r w:rsidRPr="00096988">
        <w:t>Незавершенные расчеты</w:t>
      </w:r>
    </w:p>
    <w:p w:rsidR="009979E9" w:rsidRPr="00096988" w:rsidRDefault="009979E9" w:rsidP="009979E9">
      <w:pPr>
        <w:spacing w:before="120"/>
      </w:pPr>
      <w:r w:rsidRPr="00096988">
        <w:t>Дебиторская задолженность по незавершенным сделкам с активами Фонда признается в момент исполнения Фондом обязательств по договору</w:t>
      </w:r>
      <w:r w:rsidR="0051250E" w:rsidRPr="00096988">
        <w:t xml:space="preserve"> и </w:t>
      </w:r>
      <w:r w:rsidR="00BF6680" w:rsidRPr="00096988">
        <w:t xml:space="preserve">возникновения </w:t>
      </w:r>
      <w:r w:rsidR="0051250E" w:rsidRPr="00096988">
        <w:t>права на получение денежных средств от контрагента</w:t>
      </w:r>
      <w:r w:rsidRPr="00096988">
        <w:t>.</w:t>
      </w:r>
    </w:p>
    <w:p w:rsidR="00695DE0" w:rsidRPr="00096988" w:rsidRDefault="00695DE0" w:rsidP="009979E9">
      <w:pPr>
        <w:spacing w:before="120"/>
      </w:pPr>
      <w:r w:rsidRPr="00096988">
        <w:rPr>
          <w:szCs w:val="24"/>
        </w:rPr>
        <w:t>Предоплаты денежных средств контрагентам по договорам оказания услуг</w:t>
      </w:r>
      <w:r w:rsidR="00C67632" w:rsidRPr="00096988">
        <w:rPr>
          <w:szCs w:val="24"/>
        </w:rPr>
        <w:t>,</w:t>
      </w:r>
      <w:r w:rsidR="002F3E19" w:rsidRPr="002F3E19">
        <w:rPr>
          <w:szCs w:val="24"/>
        </w:rPr>
        <w:t xml:space="preserve"> </w:t>
      </w:r>
      <w:r w:rsidR="006E0C99" w:rsidRPr="00096988">
        <w:rPr>
          <w:szCs w:val="24"/>
        </w:rPr>
        <w:t>приобретения</w:t>
      </w:r>
      <w:r w:rsidRPr="00096988">
        <w:rPr>
          <w:szCs w:val="24"/>
        </w:rPr>
        <w:t xml:space="preserve"> ценных бумаг</w:t>
      </w:r>
      <w:r w:rsidR="00C67632" w:rsidRPr="00096988">
        <w:rPr>
          <w:szCs w:val="24"/>
        </w:rPr>
        <w:t xml:space="preserve">, а также </w:t>
      </w:r>
      <w:r w:rsidR="0048655A" w:rsidRPr="00096988">
        <w:rPr>
          <w:szCs w:val="24"/>
        </w:rPr>
        <w:t xml:space="preserve"> иных </w:t>
      </w:r>
      <w:r w:rsidR="00C67632" w:rsidRPr="00096988">
        <w:rPr>
          <w:szCs w:val="24"/>
        </w:rPr>
        <w:t xml:space="preserve">активов иных, </w:t>
      </w:r>
      <w:r w:rsidR="0048655A" w:rsidRPr="00096988">
        <w:rPr>
          <w:szCs w:val="24"/>
        </w:rPr>
        <w:t xml:space="preserve">кроме </w:t>
      </w:r>
      <w:r w:rsidR="00C67632" w:rsidRPr="00096988">
        <w:rPr>
          <w:szCs w:val="24"/>
        </w:rPr>
        <w:t>недвижимо</w:t>
      </w:r>
      <w:r w:rsidR="0048655A" w:rsidRPr="00096988">
        <w:rPr>
          <w:szCs w:val="24"/>
        </w:rPr>
        <w:t>го</w:t>
      </w:r>
      <w:r w:rsidR="00C67632" w:rsidRPr="00096988">
        <w:rPr>
          <w:szCs w:val="24"/>
        </w:rPr>
        <w:t xml:space="preserve"> имуществ</w:t>
      </w:r>
      <w:r w:rsidR="0048655A" w:rsidRPr="00096988">
        <w:rPr>
          <w:szCs w:val="24"/>
        </w:rPr>
        <w:t>а</w:t>
      </w:r>
      <w:r w:rsidR="00C67632" w:rsidRPr="00096988">
        <w:rPr>
          <w:szCs w:val="24"/>
        </w:rPr>
        <w:t>,</w:t>
      </w:r>
      <w:r w:rsidRPr="00096988">
        <w:rPr>
          <w:szCs w:val="24"/>
        </w:rPr>
        <w:t xml:space="preserve"> признаются в момент </w:t>
      </w:r>
      <w:r w:rsidR="0048655A" w:rsidRPr="00096988">
        <w:rPr>
          <w:szCs w:val="24"/>
        </w:rPr>
        <w:t>списания денежных средств со счета Фонда в пользу</w:t>
      </w:r>
      <w:r w:rsidRPr="00096988">
        <w:rPr>
          <w:szCs w:val="24"/>
        </w:rPr>
        <w:t xml:space="preserve"> соответствующих контрагентов.</w:t>
      </w:r>
    </w:p>
    <w:p w:rsidR="0051250E" w:rsidRPr="00096988" w:rsidRDefault="00695DE0" w:rsidP="009979E9">
      <w:pPr>
        <w:spacing w:before="120"/>
        <w:rPr>
          <w:szCs w:val="24"/>
        </w:rPr>
      </w:pPr>
      <w:r w:rsidRPr="00096988">
        <w:rPr>
          <w:szCs w:val="24"/>
        </w:rPr>
        <w:t>Предоплаты денежных средств по договорам</w:t>
      </w:r>
      <w:r w:rsidR="00C67632" w:rsidRPr="00096988">
        <w:rPr>
          <w:szCs w:val="24"/>
        </w:rPr>
        <w:t xml:space="preserve"> приобретения (инвестирования в строительство) объектов недвижимости</w:t>
      </w:r>
      <w:r w:rsidRPr="00096988">
        <w:rPr>
          <w:szCs w:val="24"/>
        </w:rPr>
        <w:t xml:space="preserve"> не признаются в качестве отдельного актива и учитываются при оценке справедливой стоимости соответствующих договоров</w:t>
      </w:r>
      <w:r w:rsidR="00C67632" w:rsidRPr="00096988">
        <w:rPr>
          <w:szCs w:val="24"/>
        </w:rPr>
        <w:t xml:space="preserve"> (</w:t>
      </w:r>
      <w:proofErr w:type="gramStart"/>
      <w:r w:rsidR="00C67632" w:rsidRPr="00096988">
        <w:rPr>
          <w:szCs w:val="24"/>
        </w:rPr>
        <w:t>см</w:t>
      </w:r>
      <w:proofErr w:type="gramEnd"/>
      <w:r w:rsidR="00C67632" w:rsidRPr="00096988">
        <w:rPr>
          <w:szCs w:val="24"/>
        </w:rPr>
        <w:t xml:space="preserve">. п. </w:t>
      </w:r>
      <w:fldSimple w:instr=" REF _Ref435783911 \w \h  \* MERGEFORMAT ">
        <w:r w:rsidR="0024564B" w:rsidRPr="00096988">
          <w:rPr>
            <w:szCs w:val="24"/>
          </w:rPr>
          <w:t>III.11.1</w:t>
        </w:r>
      </w:fldSimple>
      <w:r w:rsidR="00C67632" w:rsidRPr="00096988">
        <w:rPr>
          <w:szCs w:val="24"/>
        </w:rPr>
        <w:t>)</w:t>
      </w:r>
      <w:r w:rsidRPr="00096988">
        <w:rPr>
          <w:szCs w:val="24"/>
        </w:rPr>
        <w:t>.</w:t>
      </w:r>
    </w:p>
    <w:p w:rsidR="00C67632" w:rsidRPr="00096988" w:rsidRDefault="00C67632" w:rsidP="00C67632">
      <w:pPr>
        <w:pStyle w:val="3"/>
      </w:pPr>
      <w:r w:rsidRPr="00096988">
        <w:t>Прекращение признания дебиторской задолженности</w:t>
      </w:r>
      <w:r w:rsidR="0025199B" w:rsidRPr="00096988">
        <w:t xml:space="preserve"> и </w:t>
      </w:r>
      <w:proofErr w:type="spellStart"/>
      <w:r w:rsidR="0025199B" w:rsidRPr="00096988">
        <w:t>предоплат</w:t>
      </w:r>
      <w:proofErr w:type="spellEnd"/>
    </w:p>
    <w:p w:rsidR="0023676F" w:rsidRPr="00096988" w:rsidRDefault="0023676F" w:rsidP="009979E9">
      <w:pPr>
        <w:spacing w:before="120"/>
        <w:rPr>
          <w:szCs w:val="24"/>
        </w:rPr>
      </w:pPr>
      <w:r w:rsidRPr="00096988">
        <w:rPr>
          <w:szCs w:val="24"/>
        </w:rPr>
        <w:t xml:space="preserve">Признание дебиторской задолженности и </w:t>
      </w:r>
      <w:proofErr w:type="spellStart"/>
      <w:r w:rsidRPr="00096988">
        <w:rPr>
          <w:szCs w:val="24"/>
        </w:rPr>
        <w:t>предоплат</w:t>
      </w:r>
      <w:proofErr w:type="spellEnd"/>
      <w:r w:rsidR="0048655A" w:rsidRPr="00096988">
        <w:rPr>
          <w:szCs w:val="24"/>
        </w:rPr>
        <w:t xml:space="preserve"> Фонда</w:t>
      </w:r>
      <w:r w:rsidRPr="00096988">
        <w:rPr>
          <w:szCs w:val="24"/>
        </w:rPr>
        <w:t xml:space="preserve"> прекращается в случае:</w:t>
      </w:r>
    </w:p>
    <w:p w:rsidR="0023676F" w:rsidRPr="00096988" w:rsidRDefault="0023676F" w:rsidP="0023676F">
      <w:pPr>
        <w:pStyle w:val="a4"/>
        <w:numPr>
          <w:ilvl w:val="0"/>
          <w:numId w:val="2"/>
        </w:numPr>
        <w:tabs>
          <w:tab w:val="num" w:pos="1560"/>
        </w:tabs>
        <w:ind w:left="714" w:hanging="357"/>
      </w:pPr>
      <w:r w:rsidRPr="00096988">
        <w:t>исполнения обязательства должником;</w:t>
      </w:r>
    </w:p>
    <w:p w:rsidR="0023676F" w:rsidRPr="00096988" w:rsidRDefault="0023676F" w:rsidP="0023676F">
      <w:pPr>
        <w:pStyle w:val="a4"/>
        <w:numPr>
          <w:ilvl w:val="0"/>
          <w:numId w:val="2"/>
        </w:numPr>
        <w:tabs>
          <w:tab w:val="num" w:pos="1560"/>
        </w:tabs>
        <w:ind w:left="714" w:hanging="357"/>
      </w:pPr>
      <w:r w:rsidRPr="00096988">
        <w:t>передачи соответствующего права Фондом по договору цессии;</w:t>
      </w:r>
    </w:p>
    <w:p w:rsidR="0023676F" w:rsidRPr="00096988" w:rsidRDefault="0023676F" w:rsidP="0023676F">
      <w:pPr>
        <w:pStyle w:val="a4"/>
        <w:numPr>
          <w:ilvl w:val="0"/>
          <w:numId w:val="2"/>
        </w:numPr>
        <w:tabs>
          <w:tab w:val="num" w:pos="1560"/>
        </w:tabs>
        <w:ind w:left="714" w:hanging="357"/>
      </w:pPr>
      <w:r w:rsidRPr="00096988">
        <w:t xml:space="preserve">прочего прекращения права требования в </w:t>
      </w:r>
      <w:proofErr w:type="gramStart"/>
      <w:r w:rsidRPr="00096988">
        <w:t>соответствии</w:t>
      </w:r>
      <w:proofErr w:type="gramEnd"/>
      <w:r w:rsidRPr="00096988">
        <w:t xml:space="preserve"> с законодательством или договором.</w:t>
      </w:r>
    </w:p>
    <w:p w:rsidR="00695DE0" w:rsidRPr="00096988" w:rsidRDefault="00695DE0" w:rsidP="00695DE0">
      <w:pPr>
        <w:pStyle w:val="2"/>
      </w:pPr>
      <w:r w:rsidRPr="00096988">
        <w:t xml:space="preserve">Оценка дебиторской задолженности и </w:t>
      </w:r>
      <w:proofErr w:type="spellStart"/>
      <w:r w:rsidRPr="00096988">
        <w:t>предоплат</w:t>
      </w:r>
      <w:proofErr w:type="spellEnd"/>
    </w:p>
    <w:p w:rsidR="00695DE0" w:rsidRPr="00096988" w:rsidRDefault="009B48B7" w:rsidP="009979E9">
      <w:pPr>
        <w:spacing w:before="120"/>
      </w:pPr>
      <w:r w:rsidRPr="00096988">
        <w:t>Непросроченная на дату оценки дебиторская задолженность</w:t>
      </w:r>
      <w:r w:rsidR="007817F1" w:rsidRPr="00096988">
        <w:t>, подлежащая погашению денежными средствами, со сроком</w:t>
      </w:r>
      <w:r w:rsidRPr="00096988">
        <w:t xml:space="preserve"> «до востребования», а так же непросроченная на дату оценки дебиторская задолженность</w:t>
      </w:r>
      <w:r w:rsidR="007817F1" w:rsidRPr="00096988">
        <w:t>, подлежащая погашению денежными средствами</w:t>
      </w:r>
      <w:r w:rsidRPr="00096988">
        <w:t xml:space="preserve">, срок исполнения которой в момент первоначального признания не превышал </w:t>
      </w:r>
      <w:r w:rsidR="00877FFD" w:rsidRPr="00096988">
        <w:t>18</w:t>
      </w:r>
      <w:r w:rsidRPr="00096988">
        <w:t>0 дней, оценива</w:t>
      </w:r>
      <w:r w:rsidR="00947225" w:rsidRPr="00096988">
        <w:t>е</w:t>
      </w:r>
      <w:r w:rsidRPr="00096988">
        <w:t>тся в номинальной сумме обязательства, подлежащего оплате должником.</w:t>
      </w:r>
    </w:p>
    <w:p w:rsidR="00B611E9" w:rsidRPr="00096988" w:rsidRDefault="009B48B7" w:rsidP="0041073D">
      <w:pPr>
        <w:spacing w:before="120"/>
      </w:pPr>
      <w:proofErr w:type="gramStart"/>
      <w:r w:rsidRPr="00096988">
        <w:t>Непросроченная на дату оценки дебиторская задолженность</w:t>
      </w:r>
      <w:r w:rsidR="007817F1" w:rsidRPr="00096988">
        <w:t>, подлежащая погашению денежными средствами</w:t>
      </w:r>
      <w:r w:rsidRPr="00096988">
        <w:t xml:space="preserve">, срок исполнения которой в момент первоначального признания превышал </w:t>
      </w:r>
      <w:r w:rsidR="00877FFD" w:rsidRPr="00096988">
        <w:t>18</w:t>
      </w:r>
      <w:r w:rsidRPr="00096988">
        <w:t>0 дней, оценивается</w:t>
      </w:r>
      <w:r w:rsidR="0041073D" w:rsidRPr="00096988">
        <w:t xml:space="preserve"> по</w:t>
      </w:r>
      <w:r w:rsidR="002F3E19" w:rsidRPr="002F3E19">
        <w:t xml:space="preserve"> </w:t>
      </w:r>
      <w:r w:rsidR="0041073D" w:rsidRPr="00096988">
        <w:t>приведенной к дате оценки стоимости платежа</w:t>
      </w:r>
      <w:r w:rsidR="00B611E9" w:rsidRPr="00096988">
        <w:t xml:space="preserve"> (PV, см. определение приведенной стоимости</w:t>
      </w:r>
      <w:r w:rsidR="00D2672C" w:rsidRPr="00096988">
        <w:t xml:space="preserve">, указанное в Приложении </w:t>
      </w:r>
      <w:r w:rsidR="00D2672C" w:rsidRPr="00096988">
        <w:rPr>
          <w:b/>
        </w:rPr>
        <w:t>1</w:t>
      </w:r>
      <w:r w:rsidR="00B611E9" w:rsidRPr="00096988">
        <w:t>)</w:t>
      </w:r>
      <w:r w:rsidR="0041073D" w:rsidRPr="00096988">
        <w:t>, рассчитанной с использованием рыночной процентной ставки</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00B611E9" w:rsidRPr="00096988">
        <w:t>.</w:t>
      </w:r>
      <w:proofErr w:type="gramEnd"/>
    </w:p>
    <w:p w:rsidR="00B611E9" w:rsidRPr="00096988" w:rsidRDefault="00726A8D" w:rsidP="0041073D">
      <w:pPr>
        <w:spacing w:before="120"/>
      </w:pPr>
      <w:r w:rsidRPr="00096988">
        <w:t xml:space="preserve">В </w:t>
      </w:r>
      <w:r w:rsidR="00B611E9" w:rsidRPr="00096988">
        <w:t>качестве р</w:t>
      </w:r>
      <w:r w:rsidR="0041073D" w:rsidRPr="00096988">
        <w:t>ыночной процентной ставк</w:t>
      </w:r>
      <w:r w:rsidRPr="00096988">
        <w:t>и</w:t>
      </w:r>
      <w:r w:rsidR="0041073D" w:rsidRPr="00096988">
        <w:t xml:space="preserve"> в данном случае </w:t>
      </w:r>
      <w:r w:rsidR="00B611E9" w:rsidRPr="00096988">
        <w:t>принимается следующая ставка:</w:t>
      </w:r>
    </w:p>
    <w:p w:rsidR="00280F84" w:rsidRPr="00096988" w:rsidRDefault="0081668B" w:rsidP="00280F84">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B611E9" w:rsidRPr="00096988" w:rsidRDefault="00B611E9" w:rsidP="00B611E9">
      <w:r w:rsidRPr="00096988">
        <w:t>где:</w:t>
      </w:r>
    </w:p>
    <w:p w:rsidR="00B611E9" w:rsidRPr="00096988" w:rsidRDefault="0081668B" w:rsidP="00B611E9">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611E9" w:rsidRPr="00096988">
        <w:rPr>
          <w:rFonts w:eastAsiaTheme="minorEastAsia"/>
        </w:rPr>
        <w:t xml:space="preserve"> </w:t>
      </w:r>
      <w:proofErr w:type="gramStart"/>
      <w:r w:rsidR="00B611E9" w:rsidRPr="00096988">
        <w:rPr>
          <w:rFonts w:eastAsiaTheme="minorEastAsia"/>
        </w:rPr>
        <w:t>– средневзвешенная процентная ставка</w:t>
      </w:r>
      <w:r w:rsidR="00B30F36" w:rsidRPr="00096988">
        <w:rPr>
          <w:rFonts w:eastAsiaTheme="minorEastAsia"/>
        </w:rPr>
        <w:t>, публикуемая на официальном сайте ЦБ РФ за месяц наиболее близкий к дате оценки,</w:t>
      </w:r>
      <w:r w:rsidR="00B611E9" w:rsidRPr="00096988">
        <w:rPr>
          <w:rFonts w:eastAsiaTheme="minorEastAsia"/>
        </w:rPr>
        <w:t xml:space="preserve"> п</w:t>
      </w:r>
      <w:r w:rsidR="00B611E9" w:rsidRPr="00096988">
        <w:t>о кредитам</w:t>
      </w:r>
      <w:r w:rsidR="00B30F36" w:rsidRPr="00096988">
        <w:t>, предоставленным кредитными организациями нефинансовым организациям,</w:t>
      </w:r>
      <w:r w:rsidR="00726A8D" w:rsidRPr="00096988">
        <w:rPr>
          <w:rFonts w:eastAsiaTheme="minorEastAsia"/>
        </w:rPr>
        <w:t xml:space="preserve"> в той же валюте, что и оцениваемая дебиторская задолженность</w:t>
      </w:r>
      <w:r w:rsidR="00B30F36" w:rsidRPr="00096988">
        <w:rPr>
          <w:rFonts w:eastAsiaTheme="minorEastAsia"/>
        </w:rPr>
        <w:t>, со сроком предоставления, попадающим в тот же интервал, что и срок, оставшийся на отчетную дату до погашения оцениваемой задолженности</w:t>
      </w:r>
      <w:r w:rsidR="00B30F36" w:rsidRPr="00096988">
        <w:t>,</w:t>
      </w:r>
      <w:proofErr w:type="gramEnd"/>
    </w:p>
    <w:p w:rsidR="00B611E9" w:rsidRPr="00096988" w:rsidRDefault="0081668B" w:rsidP="00B611E9">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B611E9" w:rsidRPr="00096988">
        <w:rPr>
          <w:rFonts w:eastAsiaTheme="minorEastAsia"/>
        </w:rPr>
        <w:t xml:space="preserve"> – ключевая ставка ЦБ РФ, установленная на дату оценки,</w:t>
      </w:r>
    </w:p>
    <w:p w:rsidR="00B611E9" w:rsidRPr="00096988" w:rsidRDefault="0081668B" w:rsidP="00B611E9">
      <w:pPr>
        <w:ind w:left="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B611E9" w:rsidRPr="00096988">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B611E9" w:rsidRPr="00096988">
        <w:rPr>
          <w:rFonts w:eastAsiaTheme="minorEastAsia"/>
        </w:rPr>
        <w:t>.</w:t>
      </w:r>
    </w:p>
    <w:p w:rsidR="00B611E9" w:rsidRPr="00096988" w:rsidRDefault="00B611E9" w:rsidP="00B611E9">
      <w:pPr>
        <w:spacing w:before="120"/>
        <w:rPr>
          <w:rFonts w:eastAsiaTheme="minorEastAsia"/>
        </w:rPr>
      </w:pPr>
      <w:r w:rsidRPr="00096988">
        <w:rPr>
          <w:rFonts w:eastAsiaTheme="minorEastAsia"/>
        </w:rPr>
        <w:t xml:space="preserve">Средняя за </w:t>
      </w:r>
      <w:r w:rsidRPr="00096988">
        <w:t>календарный</w:t>
      </w:r>
      <w:r w:rsidRPr="00096988">
        <w:rPr>
          <w:rFonts w:eastAsiaTheme="minorEastAsia"/>
        </w:rPr>
        <w:t xml:space="preserve"> месяц ключевая ставка ЦБ РФ рассчитывается по формуле:</w:t>
      </w:r>
    </w:p>
    <w:p w:rsidR="00B611E9" w:rsidRPr="00096988" w:rsidRDefault="0081668B" w:rsidP="00B611E9">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B611E9" w:rsidRPr="00096988" w:rsidRDefault="00B611E9" w:rsidP="00B611E9">
      <w:r w:rsidRPr="00096988">
        <w:t>где:</w:t>
      </w:r>
    </w:p>
    <w:p w:rsidR="00B611E9" w:rsidRPr="00096988" w:rsidRDefault="00B611E9" w:rsidP="00B611E9">
      <w:pPr>
        <w:ind w:left="567"/>
        <w:rPr>
          <w:rFonts w:eastAsiaTheme="minorEastAsia"/>
        </w:rPr>
      </w:pPr>
      <m:oMath>
        <m:r>
          <w:rPr>
            <w:rFonts w:ascii="Cambria Math" w:hAnsi="Cambria Math"/>
          </w:rPr>
          <m:t>T</m:t>
        </m:r>
      </m:oMath>
      <w:r w:rsidRPr="00096988">
        <w:rPr>
          <w:rFonts w:eastAsiaTheme="minorEastAsia"/>
        </w:rPr>
        <w:t xml:space="preserve"> – количество дней в календарном </w:t>
      </w:r>
      <w:proofErr w:type="gramStart"/>
      <w:r w:rsidRPr="00096988">
        <w:rPr>
          <w:rFonts w:eastAsiaTheme="minorEastAsia"/>
        </w:rPr>
        <w:t>месяце</w:t>
      </w:r>
      <w:proofErr w:type="gramEnd"/>
      <w:r w:rsidRPr="00096988">
        <w:rPr>
          <w:rFonts w:eastAsiaTheme="minorEastAsia"/>
        </w:rPr>
        <w:t>, за который рассчитывается процентная ставка,</w:t>
      </w:r>
    </w:p>
    <w:p w:rsidR="00B611E9" w:rsidRPr="00096988" w:rsidRDefault="0081668B" w:rsidP="00B611E9">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B611E9" w:rsidRPr="00096988">
        <w:rPr>
          <w:rFonts w:eastAsiaTheme="minorEastAsia"/>
        </w:rPr>
        <w:t xml:space="preserve"> – ключевая ставка ЦБ РФ, действовавшая в </w:t>
      </w:r>
      <w:proofErr w:type="spellStart"/>
      <w:r w:rsidR="00B611E9" w:rsidRPr="00096988">
        <w:rPr>
          <w:rFonts w:eastAsiaTheme="minorEastAsia"/>
          <w:i/>
          <w:lang w:val="en-US"/>
        </w:rPr>
        <w:t>i</w:t>
      </w:r>
      <w:proofErr w:type="spellEnd"/>
      <w:r w:rsidR="00B611E9" w:rsidRPr="00096988">
        <w:rPr>
          <w:rFonts w:eastAsiaTheme="minorEastAsia"/>
        </w:rPr>
        <w:t>-</w:t>
      </w:r>
      <w:proofErr w:type="spellStart"/>
      <w:r w:rsidR="00B611E9" w:rsidRPr="00096988">
        <w:rPr>
          <w:rFonts w:eastAsiaTheme="minorEastAsia"/>
        </w:rPr>
        <w:t>ом</w:t>
      </w:r>
      <w:proofErr w:type="spellEnd"/>
      <w:r w:rsidR="00B611E9" w:rsidRPr="00096988">
        <w:rPr>
          <w:rFonts w:eastAsiaTheme="minorEastAsia"/>
        </w:rPr>
        <w:t xml:space="preserve"> периоде календарного месяца,</w:t>
      </w:r>
    </w:p>
    <w:p w:rsidR="00B611E9" w:rsidRPr="00096988" w:rsidRDefault="0081668B" w:rsidP="00B611E9">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611E9" w:rsidRPr="00096988">
        <w:rPr>
          <w:rFonts w:eastAsiaTheme="minorEastAsi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B611E9" w:rsidRPr="00096988">
        <w:rPr>
          <w:rFonts w:eastAsiaTheme="minorEastAsia"/>
        </w:rPr>
        <w:t>.</w:t>
      </w:r>
    </w:p>
    <w:p w:rsidR="007817F1" w:rsidRPr="00096988" w:rsidRDefault="007817F1" w:rsidP="0041073D">
      <w:pPr>
        <w:spacing w:before="120"/>
      </w:pPr>
      <w:r w:rsidRPr="00096988">
        <w:t xml:space="preserve">Дебиторская задолженность, подлежащая погашению имуществом, возникшая по договорам мены, новации и другим аналогичным договорам, оценивается </w:t>
      </w:r>
      <w:r w:rsidR="00B30F36" w:rsidRPr="00096988">
        <w:t>по</w:t>
      </w:r>
      <w:r w:rsidRPr="00096988">
        <w:t xml:space="preserve"> стоимости имущества, подлежащего получению, </w:t>
      </w:r>
      <w:r w:rsidR="00CB0906" w:rsidRPr="00096988">
        <w:t>в соответствии с порядком определения справедливой стоимости такого имущества, установленным настоящими Правилами.</w:t>
      </w:r>
    </w:p>
    <w:p w:rsidR="00853739" w:rsidRPr="00096988" w:rsidRDefault="00853739" w:rsidP="0041073D">
      <w:pPr>
        <w:spacing w:before="120"/>
      </w:pPr>
      <w:r w:rsidRPr="00096988">
        <w:t>Предоплаты, совершенные по договорам, по которым срок исполнения обязательства контрагента не истек на отчетную дату, оцениваются в сумме перечисленных денежных средств.</w:t>
      </w:r>
    </w:p>
    <w:p w:rsidR="00DE65E7" w:rsidRPr="00096988" w:rsidRDefault="00853739" w:rsidP="0041073D">
      <w:pPr>
        <w:spacing w:before="120"/>
      </w:pPr>
      <w:r w:rsidRPr="00096988">
        <w:lastRenderedPageBreak/>
        <w:t>Просроченная дебиторская задолженность (а так же предоплаты, совершенные по договорам, по которым просрочен срок исполнения обязательства контрагентом) оценива</w:t>
      </w:r>
      <w:r w:rsidR="00B30F36" w:rsidRPr="00096988">
        <w:t>е</w:t>
      </w:r>
      <w:r w:rsidRPr="00096988">
        <w:t xml:space="preserve">тся по </w:t>
      </w:r>
      <w:r w:rsidR="00DE65E7" w:rsidRPr="00096988">
        <w:t>формуле:</w:t>
      </w:r>
    </w:p>
    <w:p w:rsidR="00DE65E7" w:rsidRPr="00096988" w:rsidRDefault="00DE65E7" w:rsidP="0041073D">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DE65E7" w:rsidRPr="00096988" w:rsidRDefault="00DE65E7" w:rsidP="00DE65E7">
      <w:r w:rsidRPr="00096988">
        <w:t>где:</w:t>
      </w:r>
    </w:p>
    <w:p w:rsidR="00DE65E7" w:rsidRPr="00096988" w:rsidRDefault="0081668B" w:rsidP="00DE65E7">
      <w:pPr>
        <w:ind w:left="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DE65E7" w:rsidRPr="00096988">
        <w:rPr>
          <w:rFonts w:eastAsiaTheme="minorEastAsia"/>
        </w:rPr>
        <w:t xml:space="preserve"> – </w:t>
      </w:r>
      <w:r w:rsidR="00853739" w:rsidRPr="00096988">
        <w:t>номинальн</w:t>
      </w:r>
      <w:r w:rsidR="00DE65E7" w:rsidRPr="00096988">
        <w:t>ая</w:t>
      </w:r>
      <w:r w:rsidR="002F3E19" w:rsidRPr="002F3E19">
        <w:t xml:space="preserve"> </w:t>
      </w:r>
      <w:r w:rsidR="00853739" w:rsidRPr="00096988">
        <w:rPr>
          <w:rFonts w:eastAsiaTheme="minorEastAsia"/>
        </w:rPr>
        <w:t>сумм</w:t>
      </w:r>
      <w:r w:rsidR="00DE65E7" w:rsidRPr="00096988">
        <w:rPr>
          <w:rFonts w:eastAsiaTheme="minorEastAsia"/>
        </w:rPr>
        <w:t>а</w:t>
      </w:r>
      <w:r w:rsidR="002F3E19" w:rsidRPr="002F3E19">
        <w:rPr>
          <w:rFonts w:eastAsiaTheme="minorEastAsia"/>
        </w:rPr>
        <w:t xml:space="preserve"> </w:t>
      </w:r>
      <w:r w:rsidR="00DE65E7" w:rsidRPr="00096988">
        <w:t>дебиторской задолженности,</w:t>
      </w:r>
    </w:p>
    <w:p w:rsidR="00853739" w:rsidRPr="00096988" w:rsidRDefault="00DE65E7" w:rsidP="00DE65E7">
      <w:pPr>
        <w:ind w:left="567"/>
      </w:pPr>
      <m:oMath>
        <m:r>
          <w:rPr>
            <w:rFonts w:ascii="Cambria Math" w:hAnsi="Cambria Math"/>
          </w:rPr>
          <m:t>BD</m:t>
        </m:r>
      </m:oMath>
      <w:r w:rsidRPr="00096988">
        <w:rPr>
          <w:rFonts w:eastAsiaTheme="minorEastAsia"/>
        </w:rPr>
        <w:t xml:space="preserve"> – </w:t>
      </w:r>
      <w:r w:rsidRPr="00096988">
        <w:t>процент обесценения дебиторской задолженности</w:t>
      </w:r>
      <w:r w:rsidR="00853739" w:rsidRPr="00096988">
        <w:t>, определяе</w:t>
      </w:r>
      <w:r w:rsidRPr="00096988">
        <w:t>мый</w:t>
      </w:r>
      <w:r w:rsidR="002F3E19" w:rsidRPr="002F3E19">
        <w:t xml:space="preserve"> </w:t>
      </w:r>
      <w:r w:rsidRPr="00096988">
        <w:t>следующим образом:</w:t>
      </w:r>
    </w:p>
    <w:p w:rsidR="00DE65E7" w:rsidRPr="00096988" w:rsidRDefault="00DE65E7" w:rsidP="00DE65E7">
      <w:pPr>
        <w:ind w:left="567"/>
      </w:pPr>
    </w:p>
    <w:tbl>
      <w:tblPr>
        <w:tblStyle w:val="af0"/>
        <w:tblW w:w="0" w:type="auto"/>
        <w:tblLook w:val="04A0"/>
      </w:tblPr>
      <w:tblGrid>
        <w:gridCol w:w="5068"/>
        <w:gridCol w:w="5069"/>
      </w:tblGrid>
      <w:tr w:rsidR="0023676F" w:rsidRPr="00096988" w:rsidTr="0023676F">
        <w:tc>
          <w:tcPr>
            <w:tcW w:w="5068" w:type="dxa"/>
          </w:tcPr>
          <w:p w:rsidR="0023676F" w:rsidRPr="00096988" w:rsidRDefault="0023676F" w:rsidP="0023676F">
            <w:pPr>
              <w:rPr>
                <w:b/>
              </w:rPr>
            </w:pPr>
            <w:r w:rsidRPr="00096988">
              <w:rPr>
                <w:b/>
              </w:rPr>
              <w:t>Срок просрочки</w:t>
            </w:r>
          </w:p>
        </w:tc>
        <w:tc>
          <w:tcPr>
            <w:tcW w:w="5069" w:type="dxa"/>
          </w:tcPr>
          <w:p w:rsidR="0023676F" w:rsidRPr="00096988" w:rsidRDefault="0023676F" w:rsidP="00DE65E7">
            <w:pPr>
              <w:jc w:val="center"/>
              <w:rPr>
                <w:b/>
              </w:rPr>
            </w:pPr>
            <w:r w:rsidRPr="00096988">
              <w:rPr>
                <w:b/>
              </w:rPr>
              <w:t xml:space="preserve">Процент </w:t>
            </w:r>
            <w:r w:rsidR="00DE65E7" w:rsidRPr="00096988">
              <w:rPr>
                <w:b/>
              </w:rPr>
              <w:t>обесценения</w:t>
            </w:r>
          </w:p>
        </w:tc>
      </w:tr>
      <w:tr w:rsidR="0023676F" w:rsidRPr="00096988" w:rsidTr="0023676F">
        <w:tc>
          <w:tcPr>
            <w:tcW w:w="5068" w:type="dxa"/>
          </w:tcPr>
          <w:p w:rsidR="0023676F" w:rsidRPr="00096988" w:rsidRDefault="0023676F" w:rsidP="0023676F">
            <w:r w:rsidRPr="00096988">
              <w:t>До 90 дней</w:t>
            </w:r>
          </w:p>
        </w:tc>
        <w:tc>
          <w:tcPr>
            <w:tcW w:w="5069" w:type="dxa"/>
          </w:tcPr>
          <w:p w:rsidR="0023676F" w:rsidRPr="00096988" w:rsidRDefault="0023676F" w:rsidP="0023676F">
            <w:pPr>
              <w:jc w:val="center"/>
            </w:pPr>
            <w:r w:rsidRPr="00096988">
              <w:t>0%</w:t>
            </w:r>
          </w:p>
        </w:tc>
      </w:tr>
      <w:tr w:rsidR="0023676F" w:rsidRPr="00096988" w:rsidTr="0023676F">
        <w:tc>
          <w:tcPr>
            <w:tcW w:w="5068" w:type="dxa"/>
          </w:tcPr>
          <w:p w:rsidR="0023676F" w:rsidRPr="00096988" w:rsidRDefault="0023676F" w:rsidP="0023676F">
            <w:r w:rsidRPr="00096988">
              <w:t>От 90 дней до 180 дней</w:t>
            </w:r>
          </w:p>
        </w:tc>
        <w:tc>
          <w:tcPr>
            <w:tcW w:w="5069" w:type="dxa"/>
          </w:tcPr>
          <w:p w:rsidR="0023676F" w:rsidRPr="00096988" w:rsidRDefault="0023676F" w:rsidP="0023676F">
            <w:pPr>
              <w:jc w:val="center"/>
            </w:pPr>
            <w:r w:rsidRPr="00096988">
              <w:t>25%</w:t>
            </w:r>
          </w:p>
        </w:tc>
      </w:tr>
      <w:tr w:rsidR="0023676F" w:rsidRPr="00096988" w:rsidTr="0023676F">
        <w:tc>
          <w:tcPr>
            <w:tcW w:w="5068" w:type="dxa"/>
          </w:tcPr>
          <w:p w:rsidR="0023676F" w:rsidRPr="00096988" w:rsidRDefault="0023676F" w:rsidP="0023676F">
            <w:r w:rsidRPr="00096988">
              <w:t>От 180 дней до года</w:t>
            </w:r>
          </w:p>
        </w:tc>
        <w:tc>
          <w:tcPr>
            <w:tcW w:w="5069" w:type="dxa"/>
          </w:tcPr>
          <w:p w:rsidR="0023676F" w:rsidRPr="00096988" w:rsidRDefault="0023676F" w:rsidP="0023676F">
            <w:pPr>
              <w:jc w:val="center"/>
            </w:pPr>
            <w:r w:rsidRPr="00096988">
              <w:t>50%</w:t>
            </w:r>
          </w:p>
        </w:tc>
      </w:tr>
      <w:tr w:rsidR="0023676F" w:rsidRPr="00096988" w:rsidTr="0023676F">
        <w:tc>
          <w:tcPr>
            <w:tcW w:w="5068" w:type="dxa"/>
          </w:tcPr>
          <w:p w:rsidR="0023676F" w:rsidRPr="00096988" w:rsidRDefault="0023676F" w:rsidP="00D2672C">
            <w:r w:rsidRPr="00096988">
              <w:t xml:space="preserve">Более года </w:t>
            </w:r>
            <w:r w:rsidR="00120A67" w:rsidRPr="00096988">
              <w:t xml:space="preserve"> или при признани</w:t>
            </w:r>
            <w:r w:rsidR="00D2672C" w:rsidRPr="00096988">
              <w:t>и</w:t>
            </w:r>
            <w:r w:rsidR="00120A67" w:rsidRPr="00096988">
              <w:t xml:space="preserve"> должника банкротом или его ликвидации</w:t>
            </w:r>
          </w:p>
        </w:tc>
        <w:tc>
          <w:tcPr>
            <w:tcW w:w="5069" w:type="dxa"/>
          </w:tcPr>
          <w:p w:rsidR="0023676F" w:rsidRPr="00096988" w:rsidRDefault="0023676F" w:rsidP="0023676F">
            <w:pPr>
              <w:jc w:val="center"/>
            </w:pPr>
            <w:r w:rsidRPr="00096988">
              <w:t>100%</w:t>
            </w:r>
          </w:p>
          <w:p w:rsidR="007B6D37" w:rsidRPr="00096988" w:rsidRDefault="007B6D37"/>
        </w:tc>
      </w:tr>
    </w:tbl>
    <w:p w:rsidR="00EA2976" w:rsidRPr="00096988" w:rsidRDefault="00EA2976" w:rsidP="00EA2976">
      <w:pPr>
        <w:spacing w:before="120"/>
      </w:pPr>
      <w:r w:rsidRPr="00096988">
        <w:t>Срок просрочки для расчета процента обесценения дебиторской задолженности по судебным решениям определяется от наиболее раннего срока исполнения обязательств контрагента, по которым принято данное судебное решение.</w:t>
      </w:r>
    </w:p>
    <w:p w:rsidR="00EA2976" w:rsidRPr="00096988" w:rsidRDefault="00EA2976" w:rsidP="00EA2976">
      <w:pPr>
        <w:spacing w:before="120"/>
      </w:pPr>
    </w:p>
    <w:p w:rsidR="00EA2976" w:rsidRPr="00096988" w:rsidRDefault="00EA2976" w:rsidP="00EA2976">
      <w:r w:rsidRPr="00096988">
        <w:t>Дебиторская задолженность по договорам страхования имущества оценивается по следующей формуле:</w:t>
      </w:r>
    </w:p>
    <w:p w:rsidR="00EA2976" w:rsidRPr="00096988" w:rsidRDefault="00EA2976" w:rsidP="00EA2976">
      <w:pPr>
        <w:spacing w:before="120"/>
        <w:jc w:val="center"/>
      </w:pPr>
      <m:oMathPara>
        <m:oMath>
          <m:r>
            <m:rPr>
              <m:sty m:val="p"/>
            </m:rPr>
            <w:rPr>
              <w:rFonts w:ascii="Cambria Math" w:hAnsi="Cambria Math"/>
            </w:rPr>
            <m:t>СС договора=Уплаченная страховая премия-Уплаченная страховая премия</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oMath>
      </m:oMathPara>
    </w:p>
    <w:p w:rsidR="00EA2976" w:rsidRPr="00096988" w:rsidRDefault="00EA2976" w:rsidP="00EA2976">
      <w:r w:rsidRPr="00096988">
        <w:t>где:</w:t>
      </w:r>
    </w:p>
    <w:p w:rsidR="00EA2976" w:rsidRPr="00096988" w:rsidRDefault="00EA2976" w:rsidP="00EA2976">
      <w:pPr>
        <w:ind w:firstLine="708"/>
      </w:pPr>
      <m:oMath>
        <m:r>
          <w:rPr>
            <w:rFonts w:ascii="Cambria Math" w:hAnsi="Cambria Math"/>
          </w:rPr>
          <m:t>t</m:t>
        </m:r>
      </m:oMath>
      <w:r w:rsidRPr="00096988">
        <w:t xml:space="preserve"> – дата оценки,</w:t>
      </w:r>
    </w:p>
    <w:p w:rsidR="00EA2976" w:rsidRPr="00096988" w:rsidRDefault="0081668B" w:rsidP="00EA2976">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EA2976" w:rsidRPr="00096988">
        <w:t xml:space="preserve"> – дата начала действия страхового полиса,</w:t>
      </w:r>
    </w:p>
    <w:p w:rsidR="00EA2976" w:rsidRPr="00096988" w:rsidRDefault="0081668B" w:rsidP="00EA2976">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EA2976" w:rsidRPr="00096988">
        <w:t xml:space="preserve"> – дата окончания действия страхового полиса.</w:t>
      </w:r>
    </w:p>
    <w:p w:rsidR="00EA2976" w:rsidRPr="00096988" w:rsidRDefault="00EA2976" w:rsidP="00EA2976">
      <w:pPr>
        <w:spacing w:before="120"/>
      </w:pPr>
    </w:p>
    <w:p w:rsidR="0023676F" w:rsidRPr="00096988" w:rsidRDefault="0023676F" w:rsidP="0023676F">
      <w:pPr>
        <w:pStyle w:val="1"/>
      </w:pPr>
      <w:r w:rsidRPr="00096988">
        <w:t xml:space="preserve">Признание и оценка кредиторской задолженности </w:t>
      </w:r>
    </w:p>
    <w:p w:rsidR="0023676F" w:rsidRPr="00096988" w:rsidRDefault="0023676F" w:rsidP="0023676F">
      <w:pPr>
        <w:pStyle w:val="2"/>
      </w:pPr>
      <w:bookmarkStart w:id="22" w:name="_Ref435118914"/>
      <w:r w:rsidRPr="00096988">
        <w:t>Признание кредиторской задолженности</w:t>
      </w:r>
      <w:bookmarkEnd w:id="22"/>
    </w:p>
    <w:p w:rsidR="0025199B" w:rsidRPr="00096988" w:rsidRDefault="0025199B" w:rsidP="0025199B">
      <w:pPr>
        <w:pStyle w:val="3"/>
      </w:pPr>
      <w:r w:rsidRPr="00096988">
        <w:t>Общие положения</w:t>
      </w:r>
    </w:p>
    <w:p w:rsidR="002C7DF3" w:rsidRPr="00096988" w:rsidRDefault="00BF6680" w:rsidP="0023676F">
      <w:pPr>
        <w:spacing w:before="120"/>
      </w:pPr>
      <w:r w:rsidRPr="00096988">
        <w:t>Креди</w:t>
      </w:r>
      <w:r w:rsidR="0023676F" w:rsidRPr="00096988">
        <w:t xml:space="preserve">торская задолженность признается в момент, когда </w:t>
      </w:r>
      <w:r w:rsidRPr="00096988">
        <w:t xml:space="preserve">у </w:t>
      </w:r>
      <w:r w:rsidR="0023676F" w:rsidRPr="00096988">
        <w:t>Фонд</w:t>
      </w:r>
      <w:r w:rsidRPr="00096988">
        <w:t>а</w:t>
      </w:r>
      <w:r w:rsidR="0023676F" w:rsidRPr="00096988">
        <w:t xml:space="preserve"> в </w:t>
      </w:r>
      <w:proofErr w:type="gramStart"/>
      <w:r w:rsidR="0023676F" w:rsidRPr="00096988">
        <w:t>соответствии</w:t>
      </w:r>
      <w:proofErr w:type="gramEnd"/>
      <w:r w:rsidR="0023676F" w:rsidRPr="00096988">
        <w:t xml:space="preserve"> с действующим договором </w:t>
      </w:r>
      <w:r w:rsidRPr="00096988">
        <w:t>возникает обязательство</w:t>
      </w:r>
      <w:r w:rsidR="00CB0906" w:rsidRPr="00096988">
        <w:t xml:space="preserve"> по передаче имущества или</w:t>
      </w:r>
      <w:r w:rsidR="002F3E19" w:rsidRPr="002F3E19">
        <w:t xml:space="preserve"> </w:t>
      </w:r>
      <w:r w:rsidRPr="00096988">
        <w:t>выплат</w:t>
      </w:r>
      <w:r w:rsidR="00CB0906" w:rsidRPr="00096988">
        <w:t>е</w:t>
      </w:r>
      <w:r w:rsidR="0023676F" w:rsidRPr="00096988">
        <w:t xml:space="preserve"> денежных средств контрагент</w:t>
      </w:r>
      <w:r w:rsidRPr="00096988">
        <w:t>у</w:t>
      </w:r>
      <w:r w:rsidR="0023676F" w:rsidRPr="00096988">
        <w:t xml:space="preserve"> по договору. </w:t>
      </w:r>
    </w:p>
    <w:p w:rsidR="0023676F" w:rsidRPr="00096988" w:rsidRDefault="0023676F" w:rsidP="0023676F">
      <w:pPr>
        <w:spacing w:before="120"/>
      </w:pPr>
      <w:r w:rsidRPr="00096988">
        <w:t xml:space="preserve">Ниже описан порядок признания некоторых </w:t>
      </w:r>
      <w:r w:rsidR="002C7DF3" w:rsidRPr="00096988">
        <w:t xml:space="preserve">других </w:t>
      </w:r>
      <w:r w:rsidRPr="00096988">
        <w:t xml:space="preserve">видов </w:t>
      </w:r>
      <w:r w:rsidR="00BF6680" w:rsidRPr="00096988">
        <w:t>кред</w:t>
      </w:r>
      <w:r w:rsidRPr="00096988">
        <w:t>иторской задолженности.</w:t>
      </w:r>
    </w:p>
    <w:p w:rsidR="00475664" w:rsidRPr="00096988" w:rsidRDefault="00CA6514" w:rsidP="0025199B">
      <w:pPr>
        <w:pStyle w:val="3"/>
      </w:pPr>
      <w:r w:rsidRPr="00096988">
        <w:t>Операционная аренда:</w:t>
      </w:r>
    </w:p>
    <w:p w:rsidR="002C7DF3" w:rsidRPr="00096988" w:rsidRDefault="002C7DF3" w:rsidP="002C7DF3">
      <w:pPr>
        <w:spacing w:before="120"/>
      </w:pPr>
      <w:r w:rsidRPr="00096988">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w:t>
      </w:r>
      <w:r w:rsidR="00D2672C" w:rsidRPr="00096988">
        <w:t>в дату списания денежных средств в счет</w:t>
      </w:r>
      <w:r w:rsidR="002F3E19" w:rsidRPr="002F3E19">
        <w:t xml:space="preserve"> </w:t>
      </w:r>
      <w:r w:rsidRPr="00096988">
        <w:t>оплаты задолженности Фондом. Если арендная плата оплачена Фондом авансом</w:t>
      </w:r>
      <w:r w:rsidR="00D2672C" w:rsidRPr="00096988">
        <w:t>, то прекращение признания</w:t>
      </w:r>
      <w:r w:rsidRPr="00096988">
        <w:t xml:space="preserve"> кредиторск</w:t>
      </w:r>
      <w:r w:rsidR="00D2672C" w:rsidRPr="00096988">
        <w:t>ой</w:t>
      </w:r>
      <w:r w:rsidRPr="00096988">
        <w:t xml:space="preserve"> задолженност</w:t>
      </w:r>
      <w:r w:rsidR="00D2672C" w:rsidRPr="00096988">
        <w:t>и</w:t>
      </w:r>
      <w:r w:rsidR="002F3E19" w:rsidRPr="002F3E19">
        <w:t xml:space="preserve"> </w:t>
      </w:r>
      <w:r w:rsidR="00D2672C" w:rsidRPr="00096988">
        <w:t>производится одновременно с прекращением признания</w:t>
      </w:r>
      <w:r w:rsidR="002F3E19" w:rsidRPr="002F3E19">
        <w:t xml:space="preserve"> </w:t>
      </w:r>
      <w:r w:rsidR="00D2672C" w:rsidRPr="00096988">
        <w:t xml:space="preserve">отраженной ранее в качестве актива </w:t>
      </w:r>
      <w:r w:rsidRPr="00096988">
        <w:t>предоплат</w:t>
      </w:r>
      <w:r w:rsidR="00B30F36" w:rsidRPr="00096988">
        <w:t>ы</w:t>
      </w:r>
      <w:r w:rsidRPr="00096988">
        <w:t xml:space="preserve"> по соответствующему авансу. </w:t>
      </w:r>
      <w:r w:rsidR="00026B05" w:rsidRPr="00096988">
        <w:t xml:space="preserve">В случае определения СЧА на дату, которая не </w:t>
      </w:r>
      <w:proofErr w:type="gramStart"/>
      <w:r w:rsidR="00026B05" w:rsidRPr="00096988">
        <w:t>совпадает с датой окончания текущего расчетного периода</w:t>
      </w:r>
      <w:r w:rsidRPr="00096988">
        <w:t xml:space="preserve"> дополнительно признается</w:t>
      </w:r>
      <w:proofErr w:type="gramEnd"/>
      <w:r w:rsidRPr="00096988">
        <w:t xml:space="preserve"> </w:t>
      </w:r>
      <w:r w:rsidR="0025199B" w:rsidRPr="00096988">
        <w:t>кред</w:t>
      </w:r>
      <w:r w:rsidRPr="00096988">
        <w:t xml:space="preserve">иторская задолженность в сумме </w:t>
      </w:r>
      <w:r w:rsidR="00026B05" w:rsidRPr="00096988">
        <w:t>рассчитанной пропорционально количеству дней до даты определения СЧА</w:t>
      </w:r>
      <w:r w:rsidRPr="00096988">
        <w:t xml:space="preserve">. Такая задолженность признается </w:t>
      </w:r>
      <w:r w:rsidR="00026B05" w:rsidRPr="00096988">
        <w:t>в день определения СЧА</w:t>
      </w:r>
      <w:r w:rsidRPr="00096988">
        <w:t xml:space="preserve"> и рассчитывается по формуле:</w:t>
      </w:r>
    </w:p>
    <w:p w:rsidR="002C7DF3" w:rsidRPr="00096988" w:rsidRDefault="0025199B" w:rsidP="002C7DF3">
      <w:pPr>
        <w:spacing w:before="120"/>
        <w:jc w:val="center"/>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2C7DF3" w:rsidRPr="00096988" w:rsidRDefault="002C7DF3" w:rsidP="002C7DF3">
      <w:r w:rsidRPr="00096988">
        <w:t>где:</w:t>
      </w:r>
    </w:p>
    <w:p w:rsidR="002C7DF3" w:rsidRPr="00096988" w:rsidRDefault="002C7DF3" w:rsidP="002C7DF3">
      <w:pPr>
        <w:ind w:firstLine="708"/>
      </w:pPr>
      <m:oMath>
        <m:r>
          <w:rPr>
            <w:rFonts w:ascii="Cambria Math" w:hAnsi="Cambria Math"/>
          </w:rPr>
          <m:t>P</m:t>
        </m:r>
      </m:oMath>
      <w:r w:rsidRPr="00096988">
        <w:t xml:space="preserve"> – арендный платеж, относящийся к текущему периоду,</w:t>
      </w:r>
    </w:p>
    <w:p w:rsidR="002C7DF3" w:rsidRPr="00096988" w:rsidRDefault="002C7DF3" w:rsidP="002C7DF3">
      <w:pPr>
        <w:ind w:firstLine="708"/>
      </w:pPr>
      <m:oMath>
        <m:r>
          <w:rPr>
            <w:rFonts w:ascii="Cambria Math" w:hAnsi="Cambria Math"/>
          </w:rPr>
          <m:t>t</m:t>
        </m:r>
      </m:oMath>
      <w:r w:rsidRPr="00096988">
        <w:t xml:space="preserve"> – дата оценки,</w:t>
      </w:r>
    </w:p>
    <w:p w:rsidR="002C7DF3" w:rsidRPr="00096988" w:rsidRDefault="0081668B" w:rsidP="002C7DF3">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2C7DF3" w:rsidRPr="00096988">
        <w:t xml:space="preserve"> – дата начала расчетного периода,</w:t>
      </w:r>
    </w:p>
    <w:p w:rsidR="002C7DF3" w:rsidRPr="00096988" w:rsidRDefault="0081668B" w:rsidP="002C7DF3">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2C7DF3" w:rsidRPr="00096988">
        <w:t xml:space="preserve"> – дата окончания расчетного периода.</w:t>
      </w:r>
    </w:p>
    <w:p w:rsidR="00F24D69" w:rsidRPr="00096988" w:rsidRDefault="00CA6514" w:rsidP="0025199B">
      <w:pPr>
        <w:pStyle w:val="3"/>
      </w:pPr>
      <w:r w:rsidRPr="00096988">
        <w:t>Доход по па</w:t>
      </w:r>
      <w:r w:rsidR="0025199B" w:rsidRPr="00096988">
        <w:t>ям</w:t>
      </w:r>
    </w:p>
    <w:p w:rsidR="00BF6680" w:rsidRPr="00096988" w:rsidRDefault="00BF6680" w:rsidP="00BF6680">
      <w:pPr>
        <w:spacing w:before="120"/>
      </w:pPr>
      <w:r w:rsidRPr="00096988">
        <w:t>Креди</w:t>
      </w:r>
      <w:r w:rsidR="0023676F" w:rsidRPr="00096988">
        <w:t xml:space="preserve">торская задолженность по </w:t>
      </w:r>
      <w:r w:rsidRPr="00096988">
        <w:t>выплате доходов пайщикам признается</w:t>
      </w:r>
      <w:r w:rsidR="00D2672C" w:rsidRPr="00096988">
        <w:t xml:space="preserve"> в </w:t>
      </w:r>
      <w:proofErr w:type="gramStart"/>
      <w:r w:rsidR="00D2672C" w:rsidRPr="00096988">
        <w:t>соответствии</w:t>
      </w:r>
      <w:proofErr w:type="gramEnd"/>
      <w:r w:rsidR="00D2672C" w:rsidRPr="00096988">
        <w:t xml:space="preserve"> с условиями начисления, определенными в ПДУ, в дату формирования соответствующего документа о расчете доходов, подлежащих выплате</w:t>
      </w:r>
      <w:r w:rsidR="00656CAB" w:rsidRPr="00096988">
        <w:t>.</w:t>
      </w:r>
    </w:p>
    <w:p w:rsidR="004700AF" w:rsidRPr="00096988" w:rsidRDefault="004700AF" w:rsidP="004700AF">
      <w:pPr>
        <w:pStyle w:val="3"/>
      </w:pPr>
      <w:r w:rsidRPr="00096988">
        <w:lastRenderedPageBreak/>
        <w:t>Расходы, подлежащие оплате за счет активов Фонда</w:t>
      </w:r>
    </w:p>
    <w:p w:rsidR="004700AF" w:rsidRPr="00096988" w:rsidRDefault="004700AF" w:rsidP="004700AF">
      <w:pPr>
        <w:spacing w:before="120"/>
      </w:pPr>
      <w:proofErr w:type="gramStart"/>
      <w:r w:rsidRPr="00096988">
        <w:t>Обязательства по выплате вознаграждения управляющей компании, специализированному депозитарию, аудитору, оценщику</w:t>
      </w:r>
      <w:r w:rsidR="00EA3B49" w:rsidRPr="00096988">
        <w:t xml:space="preserve"> Фонда и</w:t>
      </w:r>
      <w:r w:rsidRPr="00096988">
        <w:t xml:space="preserve"> лицу, осуществляющему ведение реестра владельцев инвестиционных паев Фонда, а также обязательства по оплате прочих расходов, осуществляемых за счет имущества Фонда в соответствии с требованиями действующего законодательства, признается в соответствии с условиями заключенных договоров, со дня получения документа, подтверждающего выполнение работ (оказания услуг) Фонду по соответствующим договорам</w:t>
      </w:r>
      <w:r w:rsidR="007D6A73" w:rsidRPr="00096988">
        <w:t>.</w:t>
      </w:r>
      <w:proofErr w:type="gramEnd"/>
    </w:p>
    <w:p w:rsidR="0025199B" w:rsidRPr="00096988" w:rsidRDefault="0025199B" w:rsidP="0025199B">
      <w:pPr>
        <w:pStyle w:val="3"/>
      </w:pPr>
      <w:bookmarkStart w:id="23" w:name="_Ref435789764"/>
      <w:r w:rsidRPr="00096988">
        <w:t>Незавершенные расчеты</w:t>
      </w:r>
      <w:bookmarkEnd w:id="23"/>
    </w:p>
    <w:p w:rsidR="0023676F" w:rsidRPr="00096988" w:rsidRDefault="00BF6680" w:rsidP="0023676F">
      <w:pPr>
        <w:spacing w:before="120"/>
      </w:pPr>
      <w:r w:rsidRPr="00096988">
        <w:t>Кред</w:t>
      </w:r>
      <w:r w:rsidR="0023676F" w:rsidRPr="00096988">
        <w:t xml:space="preserve">иторская задолженность по незавершенным сделкам </w:t>
      </w:r>
      <w:r w:rsidR="006E0C99" w:rsidRPr="00096988">
        <w:t xml:space="preserve">по приобретению имущества в </w:t>
      </w:r>
      <w:r w:rsidR="0023676F" w:rsidRPr="00096988">
        <w:t>с</w:t>
      </w:r>
      <w:r w:rsidR="006E0C99" w:rsidRPr="00096988">
        <w:t>остав</w:t>
      </w:r>
      <w:r w:rsidR="0023676F" w:rsidRPr="00096988">
        <w:t xml:space="preserve"> актив</w:t>
      </w:r>
      <w:r w:rsidR="006E0C99" w:rsidRPr="00096988">
        <w:t>ов</w:t>
      </w:r>
      <w:r w:rsidR="0023676F" w:rsidRPr="00096988">
        <w:t xml:space="preserve"> Фонда признается в момент исполнения </w:t>
      </w:r>
      <w:r w:rsidR="006E0C99" w:rsidRPr="00096988">
        <w:t>контрагентом</w:t>
      </w:r>
      <w:r w:rsidR="002F3E19" w:rsidRPr="002F3E19">
        <w:t xml:space="preserve"> </w:t>
      </w:r>
      <w:r w:rsidR="006E0C99" w:rsidRPr="00096988">
        <w:t xml:space="preserve">его </w:t>
      </w:r>
      <w:r w:rsidR="0023676F" w:rsidRPr="00096988">
        <w:t xml:space="preserve">обязательств по договору и </w:t>
      </w:r>
      <w:r w:rsidR="006E0C99" w:rsidRPr="00096988">
        <w:t>возникновения</w:t>
      </w:r>
      <w:r w:rsidR="002F3E19" w:rsidRPr="002F3E19">
        <w:t xml:space="preserve"> </w:t>
      </w:r>
      <w:r w:rsidR="006E0C99" w:rsidRPr="00096988">
        <w:t xml:space="preserve">у Фонда обязательства на выплату </w:t>
      </w:r>
      <w:r w:rsidR="0023676F" w:rsidRPr="00096988">
        <w:t>денежных средств контрагент</w:t>
      </w:r>
      <w:r w:rsidR="006E0C99" w:rsidRPr="00096988">
        <w:t>у</w:t>
      </w:r>
      <w:r w:rsidR="0023676F" w:rsidRPr="00096988">
        <w:t>.</w:t>
      </w:r>
    </w:p>
    <w:p w:rsidR="0023676F" w:rsidRPr="00096988" w:rsidRDefault="0023676F" w:rsidP="0023676F">
      <w:pPr>
        <w:spacing w:before="120"/>
      </w:pPr>
      <w:r w:rsidRPr="00096988">
        <w:rPr>
          <w:szCs w:val="24"/>
        </w:rPr>
        <w:t>Предоплаты денежных средств</w:t>
      </w:r>
      <w:r w:rsidR="006E0C99" w:rsidRPr="00096988">
        <w:rPr>
          <w:szCs w:val="24"/>
        </w:rPr>
        <w:t xml:space="preserve">, перечисленные </w:t>
      </w:r>
      <w:r w:rsidRPr="00096988">
        <w:rPr>
          <w:szCs w:val="24"/>
        </w:rPr>
        <w:t>контрагентам</w:t>
      </w:r>
      <w:r w:rsidR="006E0C99" w:rsidRPr="00096988">
        <w:rPr>
          <w:szCs w:val="24"/>
        </w:rPr>
        <w:t>и</w:t>
      </w:r>
      <w:r w:rsidRPr="00096988">
        <w:rPr>
          <w:szCs w:val="24"/>
        </w:rPr>
        <w:t xml:space="preserve"> по договорам </w:t>
      </w:r>
      <w:r w:rsidR="002D229F" w:rsidRPr="00096988">
        <w:rPr>
          <w:szCs w:val="24"/>
        </w:rPr>
        <w:t xml:space="preserve">аренды, </w:t>
      </w:r>
      <w:r w:rsidR="00AE3E7F" w:rsidRPr="00096988">
        <w:rPr>
          <w:szCs w:val="24"/>
        </w:rPr>
        <w:t>реализации</w:t>
      </w:r>
      <w:r w:rsidRPr="00096988">
        <w:rPr>
          <w:szCs w:val="24"/>
        </w:rPr>
        <w:t xml:space="preserve"> ценных бумаг</w:t>
      </w:r>
      <w:r w:rsidR="00AE3E7F" w:rsidRPr="00096988">
        <w:rPr>
          <w:szCs w:val="24"/>
        </w:rPr>
        <w:t xml:space="preserve"> и прочих активов, принадлежащих</w:t>
      </w:r>
      <w:r w:rsidR="002F3E19" w:rsidRPr="002F3E19">
        <w:rPr>
          <w:szCs w:val="24"/>
        </w:rPr>
        <w:t xml:space="preserve"> </w:t>
      </w:r>
      <w:r w:rsidR="00AE3E7F" w:rsidRPr="00096988">
        <w:rPr>
          <w:szCs w:val="24"/>
        </w:rPr>
        <w:t xml:space="preserve">Фонду, </w:t>
      </w:r>
      <w:r w:rsidRPr="00096988">
        <w:rPr>
          <w:szCs w:val="24"/>
        </w:rPr>
        <w:t xml:space="preserve">признаются </w:t>
      </w:r>
      <w:r w:rsidR="00AE3E7F" w:rsidRPr="00096988">
        <w:rPr>
          <w:szCs w:val="24"/>
        </w:rPr>
        <w:t xml:space="preserve">качестве обязательств </w:t>
      </w:r>
      <w:r w:rsidRPr="00096988">
        <w:rPr>
          <w:szCs w:val="24"/>
        </w:rPr>
        <w:t xml:space="preserve">в момент фактического </w:t>
      </w:r>
      <w:r w:rsidR="00AE3E7F" w:rsidRPr="00096988">
        <w:rPr>
          <w:szCs w:val="24"/>
        </w:rPr>
        <w:t>поступления</w:t>
      </w:r>
      <w:r w:rsidRPr="00096988">
        <w:rPr>
          <w:szCs w:val="24"/>
        </w:rPr>
        <w:t xml:space="preserve"> денежных средств на</w:t>
      </w:r>
      <w:r w:rsidR="00AE3E7F" w:rsidRPr="00096988">
        <w:rPr>
          <w:szCs w:val="24"/>
        </w:rPr>
        <w:t xml:space="preserve"> расчетный</w:t>
      </w:r>
      <w:r w:rsidRPr="00096988">
        <w:rPr>
          <w:szCs w:val="24"/>
        </w:rPr>
        <w:t xml:space="preserve"> счет</w:t>
      </w:r>
      <w:r w:rsidR="00AE3E7F" w:rsidRPr="00096988">
        <w:rPr>
          <w:szCs w:val="24"/>
        </w:rPr>
        <w:t xml:space="preserve"> Фонда</w:t>
      </w:r>
      <w:r w:rsidRPr="00096988">
        <w:rPr>
          <w:szCs w:val="24"/>
        </w:rPr>
        <w:t>.</w:t>
      </w:r>
    </w:p>
    <w:p w:rsidR="0025199B" w:rsidRPr="00096988" w:rsidRDefault="0025199B" w:rsidP="00026B05">
      <w:pPr>
        <w:pStyle w:val="3"/>
      </w:pPr>
      <w:r w:rsidRPr="00096988">
        <w:t>Налоги</w:t>
      </w:r>
    </w:p>
    <w:p w:rsidR="0025199B" w:rsidRPr="00096988" w:rsidRDefault="0025199B" w:rsidP="0025199B">
      <w:pPr>
        <w:spacing w:before="120"/>
      </w:pPr>
      <w:r w:rsidRPr="00096988">
        <w:t xml:space="preserve">Кредиторская задолженность по уплате налогов признается в момент возникновения у Фонда соответствующего обязательства, в </w:t>
      </w:r>
      <w:proofErr w:type="gramStart"/>
      <w:r w:rsidRPr="00096988">
        <w:t>соответствии</w:t>
      </w:r>
      <w:proofErr w:type="gramEnd"/>
      <w:r w:rsidRPr="00096988">
        <w:t xml:space="preserve"> с налоговым законодательством. </w:t>
      </w:r>
    </w:p>
    <w:p w:rsidR="0025199B" w:rsidRPr="00096988" w:rsidRDefault="0025199B" w:rsidP="0025199B">
      <w:pPr>
        <w:pStyle w:val="3"/>
      </w:pPr>
      <w:r w:rsidRPr="00096988">
        <w:t>Прекращение признания кредиторской</w:t>
      </w:r>
      <w:r w:rsidR="00947225" w:rsidRPr="00096988">
        <w:t xml:space="preserve"> задолженности</w:t>
      </w:r>
    </w:p>
    <w:p w:rsidR="0023676F" w:rsidRPr="00096988" w:rsidRDefault="0023676F" w:rsidP="0023676F">
      <w:pPr>
        <w:spacing w:before="120"/>
        <w:rPr>
          <w:szCs w:val="24"/>
        </w:rPr>
      </w:pPr>
      <w:r w:rsidRPr="00096988">
        <w:rPr>
          <w:szCs w:val="24"/>
        </w:rPr>
        <w:t xml:space="preserve">Признание </w:t>
      </w:r>
      <w:r w:rsidR="00AE3E7F" w:rsidRPr="00096988">
        <w:rPr>
          <w:szCs w:val="24"/>
        </w:rPr>
        <w:t>кред</w:t>
      </w:r>
      <w:r w:rsidRPr="00096988">
        <w:rPr>
          <w:szCs w:val="24"/>
        </w:rPr>
        <w:t xml:space="preserve">иторской задолженности и </w:t>
      </w:r>
      <w:proofErr w:type="gramStart"/>
      <w:r w:rsidR="00AE3E7F" w:rsidRPr="00096988">
        <w:rPr>
          <w:szCs w:val="24"/>
        </w:rPr>
        <w:t>полученных</w:t>
      </w:r>
      <w:proofErr w:type="gramEnd"/>
      <w:r w:rsidR="00AE3E7F" w:rsidRPr="00096988">
        <w:rPr>
          <w:szCs w:val="24"/>
        </w:rPr>
        <w:t xml:space="preserve"> </w:t>
      </w:r>
      <w:proofErr w:type="spellStart"/>
      <w:r w:rsidRPr="00096988">
        <w:rPr>
          <w:szCs w:val="24"/>
        </w:rPr>
        <w:t>предоплат</w:t>
      </w:r>
      <w:proofErr w:type="spellEnd"/>
      <w:r w:rsidRPr="00096988">
        <w:rPr>
          <w:szCs w:val="24"/>
        </w:rPr>
        <w:t xml:space="preserve"> прекращается в случае:</w:t>
      </w:r>
    </w:p>
    <w:p w:rsidR="0023676F" w:rsidRPr="00096988" w:rsidRDefault="0023676F" w:rsidP="0023676F">
      <w:pPr>
        <w:pStyle w:val="a4"/>
        <w:numPr>
          <w:ilvl w:val="0"/>
          <w:numId w:val="2"/>
        </w:numPr>
        <w:tabs>
          <w:tab w:val="num" w:pos="1560"/>
        </w:tabs>
        <w:ind w:left="714" w:hanging="357"/>
      </w:pPr>
      <w:r w:rsidRPr="00096988">
        <w:t xml:space="preserve">исполнения обязательства </w:t>
      </w:r>
      <w:r w:rsidR="00AE3E7F" w:rsidRPr="00096988">
        <w:t>Фондом</w:t>
      </w:r>
      <w:r w:rsidRPr="00096988">
        <w:t>;</w:t>
      </w:r>
    </w:p>
    <w:p w:rsidR="0023676F" w:rsidRPr="00096988" w:rsidRDefault="0023676F" w:rsidP="0023676F">
      <w:pPr>
        <w:pStyle w:val="a4"/>
        <w:numPr>
          <w:ilvl w:val="0"/>
          <w:numId w:val="2"/>
        </w:numPr>
        <w:tabs>
          <w:tab w:val="num" w:pos="1560"/>
        </w:tabs>
        <w:ind w:left="714" w:hanging="357"/>
      </w:pPr>
      <w:r w:rsidRPr="00096988">
        <w:t xml:space="preserve">прочего прекращения </w:t>
      </w:r>
      <w:r w:rsidR="00AE3E7F" w:rsidRPr="00096988">
        <w:t>обязательства</w:t>
      </w:r>
      <w:r w:rsidRPr="00096988">
        <w:t xml:space="preserve"> в соответствии с законодательством или договором</w:t>
      </w:r>
      <w:proofErr w:type="gramStart"/>
      <w:r w:rsidRPr="00096988">
        <w:t xml:space="preserve"> .</w:t>
      </w:r>
      <w:proofErr w:type="gramEnd"/>
    </w:p>
    <w:p w:rsidR="0023676F" w:rsidRPr="00096988" w:rsidRDefault="0023676F" w:rsidP="0023676F">
      <w:pPr>
        <w:pStyle w:val="2"/>
      </w:pPr>
      <w:bookmarkStart w:id="24" w:name="_Ref435789713"/>
      <w:r w:rsidRPr="00096988">
        <w:t>Оценка кредиторской задолженности</w:t>
      </w:r>
      <w:bookmarkEnd w:id="24"/>
    </w:p>
    <w:p w:rsidR="0023676F" w:rsidRPr="00096988" w:rsidRDefault="00AE3E7F" w:rsidP="0023676F">
      <w:pPr>
        <w:spacing w:before="120"/>
      </w:pPr>
      <w:r w:rsidRPr="00096988">
        <w:t>Кред</w:t>
      </w:r>
      <w:r w:rsidR="0023676F" w:rsidRPr="00096988">
        <w:t>иторская задолженность «до востребования»</w:t>
      </w:r>
      <w:r w:rsidR="0025199B" w:rsidRPr="00096988">
        <w:t>, кредиторская задолженность по налогам</w:t>
      </w:r>
      <w:r w:rsidR="0023676F" w:rsidRPr="00096988">
        <w:t xml:space="preserve">, а так же </w:t>
      </w:r>
      <w:r w:rsidRPr="00096988">
        <w:t>креди</w:t>
      </w:r>
      <w:r w:rsidR="0023676F" w:rsidRPr="00096988">
        <w:t>торская задолженность</w:t>
      </w:r>
      <w:r w:rsidR="00CB0906" w:rsidRPr="00096988">
        <w:t>, подлежащая погашению денежными средствами</w:t>
      </w:r>
      <w:r w:rsidR="0023676F" w:rsidRPr="00096988">
        <w:t xml:space="preserve">, срок исполнения которой в момент первоначального признания не превышал </w:t>
      </w:r>
      <w:r w:rsidR="00F61D5C" w:rsidRPr="00096988">
        <w:t>18</w:t>
      </w:r>
      <w:r w:rsidR="0023676F" w:rsidRPr="00096988">
        <w:t>0 дней, оценива</w:t>
      </w:r>
      <w:r w:rsidR="00947225" w:rsidRPr="00096988">
        <w:t>е</w:t>
      </w:r>
      <w:r w:rsidR="0023676F" w:rsidRPr="00096988">
        <w:t xml:space="preserve">тся в номинальной сумме обязательства, подлежащего оплате </w:t>
      </w:r>
      <w:r w:rsidRPr="00096988">
        <w:t>Фондом</w:t>
      </w:r>
      <w:r w:rsidR="0023676F" w:rsidRPr="00096988">
        <w:t>.</w:t>
      </w:r>
    </w:p>
    <w:p w:rsidR="0025199B" w:rsidRPr="00096988" w:rsidRDefault="00AE3E7F" w:rsidP="0025199B">
      <w:pPr>
        <w:spacing w:before="120"/>
      </w:pPr>
      <w:proofErr w:type="gramStart"/>
      <w:r w:rsidRPr="00096988">
        <w:t>Кред</w:t>
      </w:r>
      <w:r w:rsidR="0023676F" w:rsidRPr="00096988">
        <w:t>иторская задолженность</w:t>
      </w:r>
      <w:r w:rsidR="00CB0906" w:rsidRPr="00096988">
        <w:t>, подлежащая погашению денежными средствами</w:t>
      </w:r>
      <w:r w:rsidR="0023676F" w:rsidRPr="00096988">
        <w:t xml:space="preserve">, срок исполнения которой в момент первоначального признания превышал </w:t>
      </w:r>
      <w:r w:rsidR="00F61D5C" w:rsidRPr="00096988">
        <w:t>18</w:t>
      </w:r>
      <w:r w:rsidR="0023676F" w:rsidRPr="00096988">
        <w:t>0 дней, оценивается по приведенной к дате оценки стоимости платежа</w:t>
      </w:r>
      <w:r w:rsidR="0025199B" w:rsidRPr="00096988">
        <w:t xml:space="preserve"> (PV, см. определение приведенной стоимости),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0025199B" w:rsidRPr="00096988">
        <w:t>.</w:t>
      </w:r>
      <w:proofErr w:type="gramEnd"/>
    </w:p>
    <w:p w:rsidR="0025199B" w:rsidRPr="00096988" w:rsidRDefault="0025199B" w:rsidP="0025199B">
      <w:pPr>
        <w:spacing w:before="120"/>
      </w:pPr>
      <w:r w:rsidRPr="00096988">
        <w:t>В качестве рыночной процентной ставк</w:t>
      </w:r>
      <w:r w:rsidR="00947225" w:rsidRPr="00096988">
        <w:t>и</w:t>
      </w:r>
      <w:r w:rsidRPr="00096988">
        <w:t xml:space="preserve"> в данном случае принимается следующая ставка:</w:t>
      </w:r>
    </w:p>
    <w:p w:rsidR="0025199B" w:rsidRPr="00096988" w:rsidRDefault="0081668B" w:rsidP="0025199B">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25199B" w:rsidRPr="00096988" w:rsidRDefault="0025199B" w:rsidP="0025199B">
      <w:r w:rsidRPr="00096988">
        <w:t>где:</w:t>
      </w:r>
    </w:p>
    <w:p w:rsidR="00947225" w:rsidRPr="00096988" w:rsidRDefault="0081668B" w:rsidP="0025199B">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5199B" w:rsidRPr="00096988">
        <w:rPr>
          <w:rFonts w:eastAsiaTheme="minorEastAsia"/>
        </w:rPr>
        <w:t xml:space="preserve"> </w:t>
      </w:r>
      <w:proofErr w:type="gramStart"/>
      <w:r w:rsidR="0025199B" w:rsidRPr="00096988">
        <w:rPr>
          <w:rFonts w:eastAsiaTheme="minorEastAsia"/>
        </w:rPr>
        <w:t xml:space="preserve">– </w:t>
      </w:r>
      <w:r w:rsidR="00947225" w:rsidRPr="00096988">
        <w:rPr>
          <w:rFonts w:eastAsiaTheme="minorEastAsia"/>
        </w:rPr>
        <w:t>средневзвешенная процентная ставка, публикуемая на официальном сайте ЦБ РФ за месяц наиболее близкий к дате оценки, п</w:t>
      </w:r>
      <w:r w:rsidR="00947225" w:rsidRPr="00096988">
        <w:t>о кредитам, предоставленным кредитными организациями нефинансовым организациям,</w:t>
      </w:r>
      <w:r w:rsidR="00947225" w:rsidRPr="00096988">
        <w:rPr>
          <w:rFonts w:eastAsiaTheme="minorEastAsia"/>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r w:rsidR="00947225" w:rsidRPr="00096988">
        <w:t>,</w:t>
      </w:r>
      <w:proofErr w:type="gramEnd"/>
    </w:p>
    <w:p w:rsidR="0025199B" w:rsidRPr="00096988" w:rsidRDefault="0081668B" w:rsidP="0025199B">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25199B" w:rsidRPr="00096988">
        <w:rPr>
          <w:rFonts w:eastAsiaTheme="minorEastAsia"/>
        </w:rPr>
        <w:t xml:space="preserve"> – ключевая ставка ЦБ РФ, установленная на дату оценки,</w:t>
      </w:r>
    </w:p>
    <w:p w:rsidR="0025199B" w:rsidRPr="00096988" w:rsidRDefault="0081668B" w:rsidP="0025199B">
      <w:pPr>
        <w:ind w:left="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5199B" w:rsidRPr="00096988">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5199B" w:rsidRPr="00096988">
        <w:rPr>
          <w:rFonts w:eastAsiaTheme="minorEastAsia"/>
        </w:rPr>
        <w:t>.</w:t>
      </w:r>
    </w:p>
    <w:p w:rsidR="0025199B" w:rsidRPr="00096988" w:rsidRDefault="0025199B" w:rsidP="0025199B">
      <w:pPr>
        <w:spacing w:before="120"/>
        <w:rPr>
          <w:rFonts w:eastAsiaTheme="minorEastAsia"/>
        </w:rPr>
      </w:pPr>
      <w:r w:rsidRPr="00096988">
        <w:rPr>
          <w:rFonts w:eastAsiaTheme="minorEastAsia"/>
        </w:rPr>
        <w:t xml:space="preserve">Средняя за </w:t>
      </w:r>
      <w:r w:rsidRPr="00096988">
        <w:t>календарный</w:t>
      </w:r>
      <w:r w:rsidRPr="00096988">
        <w:rPr>
          <w:rFonts w:eastAsiaTheme="minorEastAsia"/>
        </w:rPr>
        <w:t xml:space="preserve"> месяц ключевая ставка ЦБ РФ рассчитывается по формуле:</w:t>
      </w:r>
    </w:p>
    <w:p w:rsidR="0025199B" w:rsidRPr="00096988" w:rsidRDefault="0081668B" w:rsidP="0025199B">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25199B" w:rsidRPr="00096988" w:rsidRDefault="0025199B" w:rsidP="0025199B">
      <w:r w:rsidRPr="00096988">
        <w:t>где:</w:t>
      </w:r>
    </w:p>
    <w:p w:rsidR="0025199B" w:rsidRPr="00096988" w:rsidRDefault="0025199B" w:rsidP="0025199B">
      <w:pPr>
        <w:ind w:left="567"/>
        <w:rPr>
          <w:rFonts w:eastAsiaTheme="minorEastAsia"/>
        </w:rPr>
      </w:pPr>
      <m:oMath>
        <m:r>
          <w:rPr>
            <w:rFonts w:ascii="Cambria Math" w:hAnsi="Cambria Math"/>
          </w:rPr>
          <m:t>T</m:t>
        </m:r>
      </m:oMath>
      <w:r w:rsidRPr="00096988">
        <w:rPr>
          <w:rFonts w:eastAsiaTheme="minorEastAsia"/>
        </w:rPr>
        <w:t xml:space="preserve"> – количество дней в календарном </w:t>
      </w:r>
      <w:proofErr w:type="gramStart"/>
      <w:r w:rsidRPr="00096988">
        <w:rPr>
          <w:rFonts w:eastAsiaTheme="minorEastAsia"/>
        </w:rPr>
        <w:t>месяце</w:t>
      </w:r>
      <w:proofErr w:type="gramEnd"/>
      <w:r w:rsidRPr="00096988">
        <w:rPr>
          <w:rFonts w:eastAsiaTheme="minorEastAsia"/>
        </w:rPr>
        <w:t>, за который рассчитывается процентная ставка,</w:t>
      </w:r>
    </w:p>
    <w:p w:rsidR="0025199B" w:rsidRPr="00096988" w:rsidRDefault="0081668B" w:rsidP="0025199B">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25199B" w:rsidRPr="00096988">
        <w:rPr>
          <w:rFonts w:eastAsiaTheme="minorEastAsia"/>
        </w:rPr>
        <w:t xml:space="preserve"> – ключевая ставка ЦБ РФ, действовавшая в </w:t>
      </w:r>
      <w:proofErr w:type="spellStart"/>
      <w:r w:rsidR="0025199B" w:rsidRPr="00096988">
        <w:rPr>
          <w:rFonts w:eastAsiaTheme="minorEastAsia"/>
          <w:i/>
          <w:lang w:val="en-US"/>
        </w:rPr>
        <w:t>i</w:t>
      </w:r>
      <w:proofErr w:type="spellEnd"/>
      <w:r w:rsidR="0025199B" w:rsidRPr="00096988">
        <w:rPr>
          <w:rFonts w:eastAsiaTheme="minorEastAsia"/>
        </w:rPr>
        <w:t>-</w:t>
      </w:r>
      <w:proofErr w:type="spellStart"/>
      <w:r w:rsidR="0025199B" w:rsidRPr="00096988">
        <w:rPr>
          <w:rFonts w:eastAsiaTheme="minorEastAsia"/>
        </w:rPr>
        <w:t>ом</w:t>
      </w:r>
      <w:proofErr w:type="spellEnd"/>
      <w:r w:rsidR="0025199B" w:rsidRPr="00096988">
        <w:rPr>
          <w:rFonts w:eastAsiaTheme="minorEastAsia"/>
        </w:rPr>
        <w:t xml:space="preserve"> периоде календарного месяца,</w:t>
      </w:r>
    </w:p>
    <w:p w:rsidR="0025199B" w:rsidRPr="00096988" w:rsidRDefault="0081668B" w:rsidP="0025199B">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5199B" w:rsidRPr="00096988">
        <w:rPr>
          <w:rFonts w:eastAsiaTheme="minorEastAsi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25199B" w:rsidRPr="00096988">
        <w:rPr>
          <w:rFonts w:eastAsiaTheme="minorEastAsia"/>
        </w:rPr>
        <w:t>.</w:t>
      </w:r>
    </w:p>
    <w:p w:rsidR="00CB0906" w:rsidRPr="00096988" w:rsidRDefault="00CB0906" w:rsidP="00CB0906">
      <w:pPr>
        <w:spacing w:before="120"/>
      </w:pPr>
      <w:r w:rsidRPr="00096988">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w:t>
      </w:r>
      <w:r w:rsidR="00947225" w:rsidRPr="00096988">
        <w:t>по</w:t>
      </w:r>
      <w:r w:rsidRPr="00096988">
        <w:t xml:space="preserve"> стоимости имущества, подлежащего передач</w:t>
      </w:r>
      <w:r w:rsidR="00947225" w:rsidRPr="00096988">
        <w:t>е</w:t>
      </w:r>
      <w:r w:rsidRPr="00096988">
        <w:t>, в соответствии с порядком определения справедливой стоимости такого имущества, установленным настоящими Правилами.</w:t>
      </w:r>
    </w:p>
    <w:p w:rsidR="0023676F" w:rsidRDefault="0023676F" w:rsidP="0023676F">
      <w:pPr>
        <w:spacing w:before="120"/>
      </w:pPr>
      <w:proofErr w:type="gramStart"/>
      <w:r w:rsidRPr="00096988">
        <w:t>П</w:t>
      </w:r>
      <w:r w:rsidR="00AE3E7F" w:rsidRPr="00096988">
        <w:t>олученные</w:t>
      </w:r>
      <w:proofErr w:type="gramEnd"/>
      <w:r w:rsidR="00AE3E7F" w:rsidRPr="00096988">
        <w:t xml:space="preserve"> п</w:t>
      </w:r>
      <w:r w:rsidRPr="00096988">
        <w:t>редоплаты, оцениваются в сумме п</w:t>
      </w:r>
      <w:r w:rsidR="00AE3E7F" w:rsidRPr="00096988">
        <w:t>олученных</w:t>
      </w:r>
      <w:r w:rsidRPr="00096988">
        <w:t xml:space="preserve"> денежных средств.</w:t>
      </w:r>
    </w:p>
    <w:p w:rsidR="00B01666" w:rsidRPr="00096988" w:rsidRDefault="00B01666" w:rsidP="0023676F">
      <w:pPr>
        <w:spacing w:before="120"/>
      </w:pPr>
    </w:p>
    <w:p w:rsidR="00CA6964" w:rsidRPr="00096988" w:rsidRDefault="00CA6964" w:rsidP="00CA6964">
      <w:pPr>
        <w:pStyle w:val="1"/>
      </w:pPr>
      <w:bookmarkStart w:id="25" w:name="_Ref435124242"/>
      <w:r w:rsidRPr="00096988">
        <w:lastRenderedPageBreak/>
        <w:t>Признание и оценка займов полученных</w:t>
      </w:r>
      <w:bookmarkEnd w:id="25"/>
    </w:p>
    <w:p w:rsidR="00CA6964" w:rsidRPr="00096988" w:rsidRDefault="00CA6964" w:rsidP="00CA6964">
      <w:pPr>
        <w:pStyle w:val="2"/>
      </w:pPr>
      <w:r w:rsidRPr="00096988">
        <w:t>Признание и прекращение признания займов полученных</w:t>
      </w:r>
    </w:p>
    <w:p w:rsidR="00CA6964" w:rsidRPr="00096988" w:rsidRDefault="00AE11F4" w:rsidP="00CA6964">
      <w:pPr>
        <w:spacing w:before="120"/>
      </w:pPr>
      <w:r w:rsidRPr="00096988">
        <w:t>Зае</w:t>
      </w:r>
      <w:r w:rsidR="00CA6964" w:rsidRPr="00096988">
        <w:t>м</w:t>
      </w:r>
      <w:r w:rsidR="00656CAB" w:rsidRPr="00096988">
        <w:t>,</w:t>
      </w:r>
      <w:r w:rsidR="00CA6964" w:rsidRPr="00096988">
        <w:t xml:space="preserve"> полученный</w:t>
      </w:r>
      <w:r w:rsidR="00656CAB" w:rsidRPr="00096988">
        <w:t xml:space="preserve"> Фондом,</w:t>
      </w:r>
      <w:r w:rsidR="00CA6964" w:rsidRPr="00096988">
        <w:t xml:space="preserve"> признается в </w:t>
      </w:r>
      <w:proofErr w:type="gramStart"/>
      <w:r w:rsidR="00CA6964" w:rsidRPr="00096988">
        <w:t>качестве</w:t>
      </w:r>
      <w:proofErr w:type="gramEnd"/>
      <w:r w:rsidR="00CA6964" w:rsidRPr="00096988">
        <w:t xml:space="preserve"> обязательства с момента </w:t>
      </w:r>
      <w:r w:rsidRPr="00096988">
        <w:t>получения Фондом на расчетный счет денежных средств от</w:t>
      </w:r>
      <w:r w:rsidR="00CA6964" w:rsidRPr="00096988">
        <w:t xml:space="preserve"> кредитор</w:t>
      </w:r>
      <w:r w:rsidRPr="00096988">
        <w:t>а</w:t>
      </w:r>
      <w:r w:rsidR="00CA6964" w:rsidRPr="00096988">
        <w:t>. Датой прекращения признания займа является дата возврата Фондом денежных сре</w:t>
      </w:r>
      <w:proofErr w:type="gramStart"/>
      <w:r w:rsidR="00CA6964" w:rsidRPr="00096988">
        <w:t>дств кр</w:t>
      </w:r>
      <w:proofErr w:type="gramEnd"/>
      <w:r w:rsidR="00CA6964" w:rsidRPr="00096988">
        <w:t>едитору.</w:t>
      </w:r>
    </w:p>
    <w:p w:rsidR="00CA6964" w:rsidRPr="00096988" w:rsidRDefault="00CA6964" w:rsidP="00526EDB">
      <w:pPr>
        <w:pStyle w:val="2"/>
      </w:pPr>
      <w:bookmarkStart w:id="26" w:name="_Ref435124249"/>
      <w:r w:rsidRPr="00096988">
        <w:t xml:space="preserve">Оценка займов </w:t>
      </w:r>
      <w:r w:rsidR="00526EDB" w:rsidRPr="00096988">
        <w:t>полученных</w:t>
      </w:r>
      <w:r w:rsidRPr="00096988">
        <w:t xml:space="preserve"> и аналогичных инструментов</w:t>
      </w:r>
      <w:bookmarkEnd w:id="26"/>
    </w:p>
    <w:p w:rsidR="00CA6964" w:rsidRPr="00096988" w:rsidRDefault="00CA6964" w:rsidP="00CA6964">
      <w:pPr>
        <w:pStyle w:val="3"/>
      </w:pPr>
      <w:r w:rsidRPr="00096988">
        <w:t>Порядок оценки</w:t>
      </w:r>
    </w:p>
    <w:p w:rsidR="00CA6964" w:rsidRPr="00096988" w:rsidRDefault="00CA6964" w:rsidP="00CA6964">
      <w:pPr>
        <w:spacing w:before="120"/>
      </w:pPr>
      <w:r w:rsidRPr="00096988">
        <w:t xml:space="preserve">Задолженность по полученным займам, срок исполнения которой в момент первоначального признания не превышал </w:t>
      </w:r>
      <w:r w:rsidR="00F77032" w:rsidRPr="00096988">
        <w:t>18</w:t>
      </w:r>
      <w:r w:rsidR="00947225" w:rsidRPr="00096988">
        <w:t>0 дней, оценивае</w:t>
      </w:r>
      <w:r w:rsidRPr="00096988">
        <w:t>тся в номинальной сумме займа плюс начисленные, исходя из процентной ставки по договору займа, проценты на дату оценки.</w:t>
      </w:r>
    </w:p>
    <w:p w:rsidR="00AE11F4" w:rsidRPr="00096988" w:rsidRDefault="00AE11F4" w:rsidP="00AE11F4">
      <w:pPr>
        <w:spacing w:before="120"/>
      </w:pPr>
      <w:proofErr w:type="gramStart"/>
      <w:r w:rsidRPr="00096988">
        <w:t xml:space="preserve">Задолженность по полученному займу, срок исполнения которой в момент первоначального признания превышал 180 дней, оценивается по приведенной к дате оценки стоимости платежей (PV, см. определение приведенной стоимости),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096988">
        <w:t>.</w:t>
      </w:r>
      <w:proofErr w:type="gramEnd"/>
    </w:p>
    <w:p w:rsidR="00AE11F4" w:rsidRPr="00096988" w:rsidRDefault="00AE11F4" w:rsidP="00AE11F4">
      <w:pPr>
        <w:spacing w:before="120"/>
      </w:pPr>
      <w:r w:rsidRPr="00096988">
        <w:t>В качестве рыночной процентной ставк</w:t>
      </w:r>
      <w:r w:rsidR="00947225" w:rsidRPr="00096988">
        <w:t>и</w:t>
      </w:r>
      <w:r w:rsidRPr="00096988">
        <w:t xml:space="preserve"> в данном случае принимается следующая ставка:</w:t>
      </w:r>
    </w:p>
    <w:p w:rsidR="00AE11F4" w:rsidRPr="00096988" w:rsidRDefault="0081668B" w:rsidP="00AE11F4">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AE11F4" w:rsidRPr="00096988" w:rsidRDefault="00AE11F4" w:rsidP="00AE11F4">
      <w:r w:rsidRPr="00096988">
        <w:t>где:</w:t>
      </w:r>
    </w:p>
    <w:p w:rsidR="00947225" w:rsidRPr="00096988" w:rsidRDefault="0081668B" w:rsidP="00AE11F4">
      <w:pPr>
        <w:ind w:left="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E11F4" w:rsidRPr="00096988">
        <w:rPr>
          <w:rFonts w:eastAsiaTheme="minorEastAsia"/>
        </w:rPr>
        <w:t xml:space="preserve"> </w:t>
      </w:r>
      <w:proofErr w:type="gramStart"/>
      <w:r w:rsidR="00AE11F4" w:rsidRPr="00096988">
        <w:rPr>
          <w:rFonts w:eastAsiaTheme="minorEastAsia"/>
        </w:rPr>
        <w:t xml:space="preserve">– </w:t>
      </w:r>
      <w:r w:rsidR="00947225" w:rsidRPr="00096988">
        <w:rPr>
          <w:rFonts w:eastAsiaTheme="minorEastAsia"/>
        </w:rPr>
        <w:t>средневзвешенная процентная ставка, публикуемая на официальном сайте ЦБ РФ за месяц наиболее близкий к дате оценки, п</w:t>
      </w:r>
      <w:r w:rsidR="00947225" w:rsidRPr="00096988">
        <w:t>о кредитам, предоставленным кредитными организациями нефинансовым организациям,</w:t>
      </w:r>
      <w:r w:rsidR="00947225" w:rsidRPr="00096988">
        <w:rPr>
          <w:rFonts w:eastAsiaTheme="minorEastAsia"/>
        </w:rPr>
        <w:t xml:space="preserve"> в той же валюте, что и оцениваемая задолженность</w:t>
      </w:r>
      <w:r w:rsidR="0099797B" w:rsidRPr="00096988">
        <w:rPr>
          <w:rFonts w:eastAsiaTheme="minorEastAsia"/>
        </w:rPr>
        <w:t xml:space="preserve"> по займу</w:t>
      </w:r>
      <w:r w:rsidR="00947225" w:rsidRPr="00096988">
        <w:rPr>
          <w:rFonts w:eastAsiaTheme="minorEastAsia"/>
        </w:rPr>
        <w:t>, со сроком предоставления, попадающим в тот же интервал, что и срок, оставшийся на отчетную дату до погашения оцениваемой задолженности</w:t>
      </w:r>
      <w:r w:rsidR="00947225" w:rsidRPr="00096988">
        <w:t>,</w:t>
      </w:r>
      <w:proofErr w:type="gramEnd"/>
    </w:p>
    <w:p w:rsidR="00AE11F4" w:rsidRPr="00096988" w:rsidRDefault="0081668B" w:rsidP="00AE11F4">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AE11F4" w:rsidRPr="00096988">
        <w:rPr>
          <w:rFonts w:eastAsiaTheme="minorEastAsia"/>
        </w:rPr>
        <w:t xml:space="preserve"> – ключевая ставка ЦБ РФ, установленная на дату оценки,</w:t>
      </w:r>
    </w:p>
    <w:p w:rsidR="00AE11F4" w:rsidRPr="00096988" w:rsidRDefault="0081668B" w:rsidP="00AE11F4">
      <w:pPr>
        <w:ind w:left="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E11F4" w:rsidRPr="00096988">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E11F4" w:rsidRPr="00096988">
        <w:rPr>
          <w:rFonts w:eastAsiaTheme="minorEastAsia"/>
        </w:rPr>
        <w:t>.</w:t>
      </w:r>
    </w:p>
    <w:p w:rsidR="00AE11F4" w:rsidRPr="00096988" w:rsidRDefault="00AE11F4" w:rsidP="00AE11F4">
      <w:pPr>
        <w:spacing w:before="120"/>
        <w:rPr>
          <w:rFonts w:eastAsiaTheme="minorEastAsia"/>
        </w:rPr>
      </w:pPr>
      <w:r w:rsidRPr="00096988">
        <w:rPr>
          <w:rFonts w:eastAsiaTheme="minorEastAsia"/>
        </w:rPr>
        <w:t xml:space="preserve">Средняя за </w:t>
      </w:r>
      <w:r w:rsidRPr="00096988">
        <w:t>календарный</w:t>
      </w:r>
      <w:r w:rsidRPr="00096988">
        <w:rPr>
          <w:rFonts w:eastAsiaTheme="minorEastAsia"/>
        </w:rPr>
        <w:t xml:space="preserve"> месяц ключевая ставка ЦБ РФ рассчитывается по формуле:</w:t>
      </w:r>
    </w:p>
    <w:p w:rsidR="00AE11F4" w:rsidRPr="00096988" w:rsidRDefault="0081668B" w:rsidP="00AE11F4">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AE11F4" w:rsidRPr="00096988" w:rsidRDefault="00AE11F4" w:rsidP="00AE11F4">
      <w:r w:rsidRPr="00096988">
        <w:t>где:</w:t>
      </w:r>
    </w:p>
    <w:p w:rsidR="00AE11F4" w:rsidRPr="00096988" w:rsidRDefault="00AE11F4" w:rsidP="00AE11F4">
      <w:pPr>
        <w:ind w:left="567"/>
        <w:rPr>
          <w:rFonts w:eastAsiaTheme="minorEastAsia"/>
        </w:rPr>
      </w:pPr>
      <m:oMath>
        <m:r>
          <w:rPr>
            <w:rFonts w:ascii="Cambria Math" w:hAnsi="Cambria Math"/>
          </w:rPr>
          <m:t>T</m:t>
        </m:r>
      </m:oMath>
      <w:r w:rsidRPr="00096988">
        <w:rPr>
          <w:rFonts w:eastAsiaTheme="minorEastAsia"/>
        </w:rPr>
        <w:t xml:space="preserve"> – количество дней в календарном </w:t>
      </w:r>
      <w:proofErr w:type="gramStart"/>
      <w:r w:rsidRPr="00096988">
        <w:rPr>
          <w:rFonts w:eastAsiaTheme="minorEastAsia"/>
        </w:rPr>
        <w:t>месяце</w:t>
      </w:r>
      <w:proofErr w:type="gramEnd"/>
      <w:r w:rsidRPr="00096988">
        <w:rPr>
          <w:rFonts w:eastAsiaTheme="minorEastAsia"/>
        </w:rPr>
        <w:t>, за который рассчитывается процентная ставка,</w:t>
      </w:r>
    </w:p>
    <w:p w:rsidR="00AE11F4" w:rsidRPr="00096988" w:rsidRDefault="0081668B" w:rsidP="00AE11F4">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AE11F4" w:rsidRPr="00096988">
        <w:rPr>
          <w:rFonts w:eastAsiaTheme="minorEastAsia"/>
        </w:rPr>
        <w:t xml:space="preserve"> – ключевая ставка ЦБ РФ, действовавшая в </w:t>
      </w:r>
      <w:proofErr w:type="spellStart"/>
      <w:r w:rsidR="00AE11F4" w:rsidRPr="00096988">
        <w:rPr>
          <w:rFonts w:eastAsiaTheme="minorEastAsia"/>
          <w:i/>
          <w:lang w:val="en-US"/>
        </w:rPr>
        <w:t>i</w:t>
      </w:r>
      <w:proofErr w:type="spellEnd"/>
      <w:r w:rsidR="00AE11F4" w:rsidRPr="00096988">
        <w:rPr>
          <w:rFonts w:eastAsiaTheme="minorEastAsia"/>
        </w:rPr>
        <w:t>-</w:t>
      </w:r>
      <w:proofErr w:type="spellStart"/>
      <w:r w:rsidR="00AE11F4" w:rsidRPr="00096988">
        <w:rPr>
          <w:rFonts w:eastAsiaTheme="minorEastAsia"/>
        </w:rPr>
        <w:t>ом</w:t>
      </w:r>
      <w:proofErr w:type="spellEnd"/>
      <w:r w:rsidR="00AE11F4" w:rsidRPr="00096988">
        <w:rPr>
          <w:rFonts w:eastAsiaTheme="minorEastAsia"/>
        </w:rPr>
        <w:t xml:space="preserve"> периоде календарного месяца,</w:t>
      </w:r>
    </w:p>
    <w:p w:rsidR="00AE11F4" w:rsidRPr="00096988" w:rsidRDefault="0081668B" w:rsidP="00AE11F4">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E11F4" w:rsidRPr="00096988">
        <w:rPr>
          <w:rFonts w:eastAsiaTheme="minorEastAsi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AE11F4" w:rsidRPr="00096988">
        <w:rPr>
          <w:rFonts w:eastAsiaTheme="minorEastAsia"/>
        </w:rPr>
        <w:t>.</w:t>
      </w:r>
    </w:p>
    <w:p w:rsidR="00120A67" w:rsidRPr="00096988" w:rsidRDefault="00A526F3" w:rsidP="00CA6964">
      <w:pPr>
        <w:pStyle w:val="1"/>
      </w:pPr>
      <w:r w:rsidRPr="00096988">
        <w:t>Активы и обязательства связанные с недвижимым имуществом</w:t>
      </w:r>
    </w:p>
    <w:p w:rsidR="00805949" w:rsidRPr="00096988" w:rsidRDefault="00805949" w:rsidP="00805949">
      <w:pPr>
        <w:pStyle w:val="2"/>
      </w:pPr>
      <w:bookmarkStart w:id="27" w:name="_Ref435783911"/>
      <w:r w:rsidRPr="00096988">
        <w:t xml:space="preserve">Договоры </w:t>
      </w:r>
      <w:r w:rsidR="00233FB7" w:rsidRPr="00096988">
        <w:t>строительства</w:t>
      </w:r>
      <w:r w:rsidR="002F3E19" w:rsidRPr="002F3E19">
        <w:t xml:space="preserve"> </w:t>
      </w:r>
      <w:r w:rsidR="00233FB7" w:rsidRPr="00096988">
        <w:t xml:space="preserve">и приобретения </w:t>
      </w:r>
      <w:r w:rsidRPr="00096988">
        <w:t>объектов недвижимого имущества</w:t>
      </w:r>
      <w:bookmarkEnd w:id="27"/>
    </w:p>
    <w:p w:rsidR="004902CB" w:rsidRPr="00096988" w:rsidRDefault="004902CB" w:rsidP="004902CB">
      <w:pPr>
        <w:spacing w:before="120"/>
      </w:pPr>
      <w:proofErr w:type="gramStart"/>
      <w:r w:rsidRPr="00096988">
        <w:t xml:space="preserve">В случае если согласно Правилам доверительного управления Фонда 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10" w:history="1">
        <w:r w:rsidRPr="00096988">
          <w:t>законом</w:t>
        </w:r>
      </w:hyperlink>
      <w:r w:rsidRPr="00096988">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для целей применения настоящих Правил таким</w:t>
      </w:r>
      <w:proofErr w:type="gramEnd"/>
      <w:r w:rsidRPr="00096988">
        <w:t xml:space="preserve"> активом признаётся  договор участия в долевом </w:t>
      </w:r>
      <w:proofErr w:type="gramStart"/>
      <w:r w:rsidRPr="00096988">
        <w:t>строительстве</w:t>
      </w:r>
      <w:proofErr w:type="gramEnd"/>
      <w:r w:rsidRPr="00096988">
        <w:t xml:space="preserve"> объектов недв</w:t>
      </w:r>
      <w:r w:rsidR="008903DC" w:rsidRPr="00096988">
        <w:t>ижимого имущества, заключённый У</w:t>
      </w:r>
      <w:r w:rsidRPr="00096988">
        <w:t xml:space="preserve">правляющей </w:t>
      </w:r>
      <w:r w:rsidR="008903DC" w:rsidRPr="00096988">
        <w:t>К</w:t>
      </w:r>
      <w:r w:rsidRPr="00096988">
        <w:t xml:space="preserve">омпанией Фонда как участником долевого строительства. </w:t>
      </w:r>
    </w:p>
    <w:p w:rsidR="000013CC" w:rsidRPr="00096988" w:rsidRDefault="000013CC" w:rsidP="000013CC">
      <w:pPr>
        <w:spacing w:before="120"/>
      </w:pPr>
      <w:r w:rsidRPr="00096988">
        <w:t xml:space="preserve">Договор участия в долевом </w:t>
      </w:r>
      <w:proofErr w:type="gramStart"/>
      <w:r w:rsidRPr="00096988">
        <w:t>строительстве</w:t>
      </w:r>
      <w:proofErr w:type="gramEnd"/>
      <w:r w:rsidRPr="00096988">
        <w:t xml:space="preserve"> объектов недвижимого имущества, </w:t>
      </w:r>
      <w:r w:rsidR="00233FB7" w:rsidRPr="00096988">
        <w:t xml:space="preserve">а так же </w:t>
      </w:r>
      <w:r w:rsidR="00026B05" w:rsidRPr="00096988">
        <w:t xml:space="preserve">иной </w:t>
      </w:r>
      <w:r w:rsidR="00233FB7" w:rsidRPr="00096988">
        <w:t xml:space="preserve">договор на приобретение объекта </w:t>
      </w:r>
      <w:r w:rsidR="00FC0989" w:rsidRPr="00096988">
        <w:t xml:space="preserve">недвижимого имущества </w:t>
      </w:r>
      <w:r w:rsidRPr="00096988">
        <w:t xml:space="preserve">признаются </w:t>
      </w:r>
      <w:r w:rsidR="009D671E" w:rsidRPr="00096988">
        <w:t>в</w:t>
      </w:r>
      <w:r w:rsidRPr="00096988">
        <w:t xml:space="preserve"> момент </w:t>
      </w:r>
      <w:r w:rsidR="009D671E" w:rsidRPr="00096988">
        <w:t>вступления в силу</w:t>
      </w:r>
      <w:r w:rsidRPr="00096988">
        <w:t xml:space="preserve">. </w:t>
      </w:r>
      <w:r w:rsidR="00805949" w:rsidRPr="00096988">
        <w:t>Данные договоры</w:t>
      </w:r>
      <w:r w:rsidRPr="00096988">
        <w:t xml:space="preserve"> признаются до наступления момента:</w:t>
      </w:r>
    </w:p>
    <w:p w:rsidR="00805949" w:rsidRPr="00096988" w:rsidRDefault="00805949" w:rsidP="00805949">
      <w:pPr>
        <w:pStyle w:val="a4"/>
        <w:numPr>
          <w:ilvl w:val="0"/>
          <w:numId w:val="2"/>
        </w:numPr>
        <w:tabs>
          <w:tab w:val="num" w:pos="1560"/>
        </w:tabs>
        <w:ind w:left="714" w:hanging="357"/>
      </w:pPr>
      <w:r w:rsidRPr="00096988">
        <w:t>исполнения договора Застройщиком;</w:t>
      </w:r>
    </w:p>
    <w:p w:rsidR="00805949" w:rsidRPr="00096988" w:rsidRDefault="00805949" w:rsidP="00805949">
      <w:pPr>
        <w:pStyle w:val="a4"/>
        <w:numPr>
          <w:ilvl w:val="0"/>
          <w:numId w:val="2"/>
        </w:numPr>
        <w:tabs>
          <w:tab w:val="num" w:pos="1560"/>
        </w:tabs>
        <w:ind w:left="714" w:hanging="357"/>
      </w:pPr>
      <w:r w:rsidRPr="00096988">
        <w:t>передачи Фондом прав и обязательств по договору третьему лицу;</w:t>
      </w:r>
    </w:p>
    <w:p w:rsidR="00805949" w:rsidRPr="00096988" w:rsidRDefault="00805949" w:rsidP="00805949">
      <w:pPr>
        <w:pStyle w:val="a4"/>
        <w:numPr>
          <w:ilvl w:val="0"/>
          <w:numId w:val="2"/>
        </w:numPr>
        <w:tabs>
          <w:tab w:val="num" w:pos="1560"/>
        </w:tabs>
        <w:ind w:left="714" w:hanging="357"/>
      </w:pPr>
      <w:r w:rsidRPr="00096988">
        <w:t xml:space="preserve">прочего прекращения прав и обязательств по договору в </w:t>
      </w:r>
      <w:proofErr w:type="gramStart"/>
      <w:r w:rsidRPr="00096988">
        <w:t>соответствии</w:t>
      </w:r>
      <w:proofErr w:type="gramEnd"/>
      <w:r w:rsidRPr="00096988">
        <w:t xml:space="preserve"> с законодательством или договором.</w:t>
      </w:r>
    </w:p>
    <w:p w:rsidR="001C2A2F" w:rsidRPr="00096988" w:rsidRDefault="000013CC" w:rsidP="00805949">
      <w:pPr>
        <w:spacing w:before="120"/>
      </w:pPr>
      <w:r w:rsidRPr="00096988">
        <w:t xml:space="preserve">Оценка справедливой стоимости </w:t>
      </w:r>
      <w:r w:rsidR="00805949" w:rsidRPr="00096988">
        <w:t>договора</w:t>
      </w:r>
      <w:r w:rsidR="001C2A2F" w:rsidRPr="00096988">
        <w:t xml:space="preserve"> определяется следующим образом</w:t>
      </w:r>
    </w:p>
    <w:p w:rsidR="001C2A2F" w:rsidRPr="00096988" w:rsidRDefault="001C2A2F" w:rsidP="001C2A2F">
      <w:pPr>
        <w:spacing w:before="120"/>
        <w:jc w:val="center"/>
        <w:rPr>
          <w:i/>
        </w:rPr>
      </w:pPr>
      <w:r w:rsidRPr="00096988">
        <w:rPr>
          <w:i/>
        </w:rPr>
        <w:t>СС договора = СС прав по договору – СС обязательств по договору,</w:t>
      </w:r>
    </w:p>
    <w:p w:rsidR="001C2A2F" w:rsidRPr="00096988" w:rsidRDefault="001C2A2F" w:rsidP="001C2A2F">
      <w:r w:rsidRPr="00096988">
        <w:t>где:</w:t>
      </w:r>
    </w:p>
    <w:p w:rsidR="00656CAB" w:rsidRPr="00096988" w:rsidRDefault="001C2A2F" w:rsidP="001C2A2F">
      <w:pPr>
        <w:ind w:left="567"/>
      </w:pPr>
      <w:r w:rsidRPr="00096988">
        <w:rPr>
          <w:i/>
        </w:rPr>
        <w:t xml:space="preserve">СС прав по договору – </w:t>
      </w:r>
      <w:r w:rsidRPr="00096988">
        <w:t xml:space="preserve">справедливая стоимость прав по договору, определяемая </w:t>
      </w:r>
      <w:r w:rsidR="000013CC" w:rsidRPr="00096988">
        <w:t>независимым оценщиком</w:t>
      </w:r>
      <w:r w:rsidRPr="00096988">
        <w:t>,</w:t>
      </w:r>
    </w:p>
    <w:p w:rsidR="001C2A2F" w:rsidRPr="00096988" w:rsidRDefault="001C2A2F" w:rsidP="001C2A2F">
      <w:pPr>
        <w:ind w:left="567"/>
      </w:pPr>
      <w:r w:rsidRPr="00096988">
        <w:rPr>
          <w:i/>
        </w:rPr>
        <w:t xml:space="preserve">СС обязательств по договору – </w:t>
      </w:r>
      <w:r w:rsidRPr="00096988">
        <w:t xml:space="preserve">справедливая </w:t>
      </w:r>
      <w:r w:rsidR="00656CAB" w:rsidRPr="00096988">
        <w:t xml:space="preserve">стоимость </w:t>
      </w:r>
      <w:r w:rsidRPr="00096988">
        <w:t xml:space="preserve">неисполненных обязательств Фонда по оплате договора </w:t>
      </w:r>
      <w:r w:rsidR="001D4EAA" w:rsidRPr="00096988">
        <w:t>по состоянию на дату оценки</w:t>
      </w:r>
      <w:r w:rsidR="000013CC" w:rsidRPr="00096988">
        <w:t>.</w:t>
      </w:r>
    </w:p>
    <w:p w:rsidR="000013CC" w:rsidRPr="00096988" w:rsidRDefault="001D4EAA" w:rsidP="001C2A2F">
      <w:pPr>
        <w:spacing w:before="120"/>
      </w:pPr>
      <w:r w:rsidRPr="00096988">
        <w:lastRenderedPageBreak/>
        <w:t>Если полученная оценка</w:t>
      </w:r>
      <w:r w:rsidR="001C2A2F" w:rsidRPr="00096988">
        <w:t xml:space="preserve"> справедливой стоимости договора</w:t>
      </w:r>
      <w:r w:rsidRPr="00096988">
        <w:t xml:space="preserve"> является положительной, то договор признается как актив. Если оценка отрицательная, то договор признается как обязательство.</w:t>
      </w:r>
    </w:p>
    <w:p w:rsidR="006A56C9" w:rsidRPr="00096988" w:rsidRDefault="001D4EAA" w:rsidP="006A56C9">
      <w:pPr>
        <w:spacing w:before="120"/>
      </w:pPr>
      <w:r w:rsidRPr="00096988">
        <w:t>Оценка</w:t>
      </w:r>
      <w:r w:rsidR="005B18AA" w:rsidRPr="00096988">
        <w:t xml:space="preserve"> справедливой стоимости</w:t>
      </w:r>
      <w:r w:rsidR="001C2A2F" w:rsidRPr="00096988">
        <w:t xml:space="preserve"> прав по договору </w:t>
      </w:r>
      <w:r w:rsidRPr="00096988">
        <w:t xml:space="preserve">производится оценщиком </w:t>
      </w:r>
      <w:r w:rsidR="00026B05" w:rsidRPr="00096988">
        <w:t>в сроки, соответствующие требованиям законодательства</w:t>
      </w:r>
      <w:r w:rsidRPr="00096988">
        <w:t xml:space="preserve">. Отчет оценщика используется для оценки </w:t>
      </w:r>
      <w:r w:rsidR="002F028D" w:rsidRPr="00096988">
        <w:t>договора</w:t>
      </w:r>
      <w:r w:rsidRPr="00096988">
        <w:t xml:space="preserve"> с момента, когда он был предоставлен оценщиком Управляющей Компании по акту. </w:t>
      </w:r>
    </w:p>
    <w:p w:rsidR="005B18AA" w:rsidRPr="00096988" w:rsidRDefault="005B18AA" w:rsidP="006A56C9">
      <w:pPr>
        <w:spacing w:before="120"/>
      </w:pPr>
      <w:r w:rsidRPr="00096988">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 (</w:t>
      </w:r>
      <w:proofErr w:type="gramStart"/>
      <w:r w:rsidRPr="00096988">
        <w:t>см</w:t>
      </w:r>
      <w:proofErr w:type="gramEnd"/>
      <w:r w:rsidRPr="00096988">
        <w:t xml:space="preserve">. п. </w:t>
      </w:r>
      <w:fldSimple w:instr=" REF _Ref435789713 \w \h  \* MERGEFORMAT ">
        <w:r w:rsidR="0024564B" w:rsidRPr="00096988">
          <w:t>III.8.2</w:t>
        </w:r>
      </w:fldSimple>
      <w:r w:rsidRPr="00096988">
        <w:t>)</w:t>
      </w:r>
      <w:r w:rsidR="002F3B4D" w:rsidRPr="00096988">
        <w:t>.</w:t>
      </w:r>
    </w:p>
    <w:p w:rsidR="001D4EAA" w:rsidRPr="00096988" w:rsidRDefault="006979C1" w:rsidP="006979C1">
      <w:pPr>
        <w:pStyle w:val="2"/>
      </w:pPr>
      <w:r w:rsidRPr="00096988">
        <w:t>Недвижимое имущество</w:t>
      </w:r>
    </w:p>
    <w:p w:rsidR="006B4C1A" w:rsidRPr="006B4C1A" w:rsidRDefault="000013CC" w:rsidP="006B4C1A">
      <w:pPr>
        <w:spacing w:before="120"/>
        <w:rPr>
          <w:bCs/>
        </w:rPr>
      </w:pPr>
      <w:r w:rsidRPr="00096988">
        <w:t xml:space="preserve">Объект недвижимого имущества признается в </w:t>
      </w:r>
      <w:proofErr w:type="gramStart"/>
      <w:r w:rsidRPr="00096988">
        <w:t>качестве</w:t>
      </w:r>
      <w:proofErr w:type="gramEnd"/>
      <w:r w:rsidRPr="00096988">
        <w:t xml:space="preserve"> актива с момента </w:t>
      </w:r>
      <w:r w:rsidR="006979C1" w:rsidRPr="00096988">
        <w:t>передачи объекта недвижимости Фонду по акту приемки</w:t>
      </w:r>
      <w:r w:rsidR="0099797B" w:rsidRPr="00096988">
        <w:t>-</w:t>
      </w:r>
      <w:r w:rsidR="006979C1" w:rsidRPr="00096988">
        <w:t>передачи</w:t>
      </w:r>
      <w:r w:rsidRPr="00096988">
        <w:t xml:space="preserve">. </w:t>
      </w:r>
      <w:r w:rsidR="006B4C1A" w:rsidRPr="006B4C1A">
        <w:rPr>
          <w:bCs/>
        </w:rPr>
        <w:t xml:space="preserve">Прекращение признания в </w:t>
      </w:r>
      <w:proofErr w:type="gramStart"/>
      <w:r w:rsidR="006B4C1A" w:rsidRPr="006B4C1A">
        <w:rPr>
          <w:bCs/>
        </w:rPr>
        <w:t>качестве</w:t>
      </w:r>
      <w:proofErr w:type="gramEnd"/>
      <w:r w:rsidR="006B4C1A" w:rsidRPr="006B4C1A">
        <w:rPr>
          <w:bCs/>
        </w:rPr>
        <w:t xml:space="preserve"> актива происходит в момент передачи Фондом объекта недвижимости по акту приема-передачи.</w:t>
      </w:r>
    </w:p>
    <w:p w:rsidR="0021440B" w:rsidRPr="00096988" w:rsidRDefault="006979C1" w:rsidP="006979C1">
      <w:pPr>
        <w:spacing w:before="120"/>
      </w:pPr>
      <w:r w:rsidRPr="00096988">
        <w:t>Оценка</w:t>
      </w:r>
      <w:r w:rsidR="00627563" w:rsidRPr="00096988">
        <w:t xml:space="preserve"> объекта недвижимости</w:t>
      </w:r>
      <w:r w:rsidRPr="00096988">
        <w:t xml:space="preserve"> производится оценщиком </w:t>
      </w:r>
      <w:r w:rsidR="00026B05" w:rsidRPr="00096988">
        <w:t>в сроки, соответствующие требованиям законодательства</w:t>
      </w:r>
      <w:r w:rsidRPr="00096988">
        <w:t xml:space="preserve">. Отчет оценщика используется для оценки </w:t>
      </w:r>
      <w:r w:rsidR="002F028D" w:rsidRPr="00096988">
        <w:t xml:space="preserve">недвижимого имущества </w:t>
      </w:r>
      <w:r w:rsidRPr="00096988">
        <w:t xml:space="preserve">с момента, когда он был предоставлен оценщиком Управляющей Компании по акту. </w:t>
      </w:r>
    </w:p>
    <w:p w:rsidR="000013CC" w:rsidRPr="00096988" w:rsidRDefault="000013CC" w:rsidP="006979C1">
      <w:pPr>
        <w:spacing w:before="120"/>
      </w:pPr>
      <w:r w:rsidRPr="00096988">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w:t>
      </w:r>
      <w:r w:rsidR="004E3472" w:rsidRPr="00096988">
        <w:t xml:space="preserve">оценщиком </w:t>
      </w:r>
      <w:r w:rsidRPr="00096988">
        <w:t xml:space="preserve">в оценке. Отдельный актив или обязательство в </w:t>
      </w:r>
      <w:proofErr w:type="gramStart"/>
      <w:r w:rsidRPr="00096988">
        <w:t>отношении</w:t>
      </w:r>
      <w:proofErr w:type="gramEnd"/>
      <w:r w:rsidRPr="00096988">
        <w:t xml:space="preserve">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w:t>
      </w:r>
      <w:r w:rsidR="002D229F" w:rsidRPr="00096988">
        <w:t xml:space="preserve"> </w:t>
      </w:r>
      <w:proofErr w:type="spellStart"/>
      <w:r w:rsidR="002D229F" w:rsidRPr="00096988">
        <w:t>предоплатам</w:t>
      </w:r>
      <w:proofErr w:type="spellEnd"/>
      <w:r w:rsidR="002D229F" w:rsidRPr="00096988">
        <w:t xml:space="preserve">, см. п. </w:t>
      </w:r>
      <w:fldSimple w:instr=" REF _Ref435789764 \w \h  \* MERGEFORMAT ">
        <w:r w:rsidR="0024564B" w:rsidRPr="00096988">
          <w:t>III.8.1.5</w:t>
        </w:r>
      </w:fldSimple>
      <w:r w:rsidRPr="00096988">
        <w:t>) или актива (дебиторской задолженности</w:t>
      </w:r>
      <w:r w:rsidR="002D229F" w:rsidRPr="00096988">
        <w:t>, см. п.</w:t>
      </w:r>
      <w:fldSimple w:instr=" REF _Ref435789817 \w \h  \* MERGEFORMAT ">
        <w:r w:rsidR="0024564B" w:rsidRPr="00096988">
          <w:t>III.7.1.2</w:t>
        </w:r>
      </w:fldSimple>
      <w:r w:rsidRPr="00096988">
        <w:t>).</w:t>
      </w:r>
    </w:p>
    <w:p w:rsidR="00A526F3" w:rsidRPr="00096988" w:rsidRDefault="00303F25" w:rsidP="004E3472">
      <w:pPr>
        <w:pStyle w:val="2"/>
      </w:pPr>
      <w:r w:rsidRPr="00096988">
        <w:t>Договор</w:t>
      </w:r>
      <w:r w:rsidR="004E3472" w:rsidRPr="00096988">
        <w:t xml:space="preserve"> аренды, в </w:t>
      </w:r>
      <w:proofErr w:type="gramStart"/>
      <w:r w:rsidR="004E3472" w:rsidRPr="00096988">
        <w:t>котор</w:t>
      </w:r>
      <w:r w:rsidRPr="00096988">
        <w:t>ом</w:t>
      </w:r>
      <w:proofErr w:type="gramEnd"/>
      <w:r w:rsidR="004E3472" w:rsidRPr="00096988">
        <w:t xml:space="preserve"> Фонд является арендатором</w:t>
      </w:r>
    </w:p>
    <w:p w:rsidR="00233FB7" w:rsidRPr="00096988" w:rsidRDefault="00233FB7" w:rsidP="00233FB7">
      <w:pPr>
        <w:spacing w:before="120"/>
      </w:pPr>
      <w:r w:rsidRPr="00096988">
        <w:t>Договор операционной аренды</w:t>
      </w:r>
      <w:r w:rsidR="002F028D" w:rsidRPr="00096988">
        <w:t xml:space="preserve"> недвижимого имущества</w:t>
      </w:r>
      <w:r w:rsidRPr="00096988">
        <w:t>, в котором Фонд является арендатором, призна</w:t>
      </w:r>
      <w:r w:rsidR="0099797B" w:rsidRPr="00096988">
        <w:t>е</w:t>
      </w:r>
      <w:r w:rsidRPr="00096988">
        <w:t xml:space="preserve">тся с момента </w:t>
      </w:r>
      <w:r w:rsidR="0099797B" w:rsidRPr="00096988">
        <w:t>вступления в силу</w:t>
      </w:r>
      <w:r w:rsidRPr="00096988">
        <w:t>. Данные договоры признаются до наступления момента:</w:t>
      </w:r>
    </w:p>
    <w:p w:rsidR="00233FB7" w:rsidRPr="00096988" w:rsidRDefault="00233FB7" w:rsidP="00233FB7">
      <w:pPr>
        <w:pStyle w:val="a4"/>
        <w:numPr>
          <w:ilvl w:val="0"/>
          <w:numId w:val="2"/>
        </w:numPr>
        <w:tabs>
          <w:tab w:val="num" w:pos="1560"/>
        </w:tabs>
        <w:ind w:left="714" w:hanging="357"/>
      </w:pPr>
      <w:r w:rsidRPr="00096988">
        <w:t>завершения срока аренды;</w:t>
      </w:r>
    </w:p>
    <w:p w:rsidR="00233FB7" w:rsidRPr="00096988" w:rsidRDefault="00233FB7" w:rsidP="00233FB7">
      <w:pPr>
        <w:pStyle w:val="a4"/>
        <w:numPr>
          <w:ilvl w:val="0"/>
          <w:numId w:val="2"/>
        </w:numPr>
        <w:tabs>
          <w:tab w:val="num" w:pos="1560"/>
        </w:tabs>
        <w:ind w:left="714" w:hanging="357"/>
      </w:pPr>
      <w:r w:rsidRPr="00096988">
        <w:t xml:space="preserve">прочего прекращения прав и обязательств по договору в </w:t>
      </w:r>
      <w:proofErr w:type="gramStart"/>
      <w:r w:rsidRPr="00096988">
        <w:t>соответствии</w:t>
      </w:r>
      <w:proofErr w:type="gramEnd"/>
      <w:r w:rsidRPr="00096988">
        <w:t xml:space="preserve"> с законодательством или договором.</w:t>
      </w:r>
    </w:p>
    <w:p w:rsidR="00303F25" w:rsidRPr="00096988" w:rsidRDefault="00303F25" w:rsidP="00303F25">
      <w:pPr>
        <w:spacing w:before="120"/>
      </w:pPr>
      <w:r w:rsidRPr="00096988">
        <w:t>Оценка справедливой стоимости договора, производится оценщиком как нетто-величина справедливой стоимости договорных прав и обязательств Фонда по состоянию на дату оценки.  Если справедливая стоимость договора положительна</w:t>
      </w:r>
      <w:r w:rsidR="00656CAB" w:rsidRPr="00096988">
        <w:t>,</w:t>
      </w:r>
      <w:r w:rsidRPr="00096988">
        <w:t xml:space="preserve">  договор признается как актив. Если справедливая стоимость договора отрицательная</w:t>
      </w:r>
      <w:r w:rsidR="00656CAB" w:rsidRPr="00096988">
        <w:t>,</w:t>
      </w:r>
      <w:r w:rsidRPr="00096988">
        <w:t xml:space="preserve">  договор признается как обязательство.</w:t>
      </w:r>
    </w:p>
    <w:p w:rsidR="00656CAB" w:rsidRPr="00096988" w:rsidRDefault="00656CAB" w:rsidP="00303F25">
      <w:pPr>
        <w:spacing w:before="120"/>
      </w:pPr>
      <w:r w:rsidRPr="00096988">
        <w:t>Если справедливая стоимость договора аренды земельного участка, на котором расположен объект недвижимости, принадлежащий Фонду, включена оценщиком в справедливую стоимость такого объекта недвижимости, то признания отдельного актива или обязательства в отношении такого договора не происходит.</w:t>
      </w:r>
    </w:p>
    <w:p w:rsidR="00303F25" w:rsidRPr="00096988" w:rsidRDefault="00303F25" w:rsidP="00303F25">
      <w:pPr>
        <w:spacing w:before="120"/>
      </w:pPr>
      <w:r w:rsidRPr="00096988">
        <w:t xml:space="preserve">Оценка производится оценщиком </w:t>
      </w:r>
      <w:r w:rsidR="00026B05" w:rsidRPr="00096988">
        <w:t>в сроки, соответствующие требованиям законодательства</w:t>
      </w:r>
      <w:r w:rsidRPr="00096988">
        <w:t xml:space="preserve">. Отчет оценщика используется для оценки </w:t>
      </w:r>
      <w:r w:rsidR="002F028D" w:rsidRPr="00096988">
        <w:t>договора</w:t>
      </w:r>
      <w:r w:rsidRPr="00096988">
        <w:t xml:space="preserve"> с момента, когда он был предоставлен оценщиком Управляющей Компании по акту.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w:t>
      </w:r>
      <w:r w:rsidR="002F028D" w:rsidRPr="00096988">
        <w:t>нулю</w:t>
      </w:r>
      <w:r w:rsidRPr="00096988">
        <w:t xml:space="preserve">. </w:t>
      </w:r>
    </w:p>
    <w:p w:rsidR="00233FB7" w:rsidRPr="00096988" w:rsidRDefault="00B91612" w:rsidP="00B91612">
      <w:pPr>
        <w:pStyle w:val="1"/>
      </w:pPr>
      <w:r w:rsidRPr="00096988">
        <w:t>Определение рублевого эквивалента справедливой стоимости, определенной в валюте</w:t>
      </w:r>
    </w:p>
    <w:p w:rsidR="00B91612" w:rsidRPr="00096988" w:rsidRDefault="00B91612" w:rsidP="00B91612">
      <w:pPr>
        <w:spacing w:before="120"/>
      </w:pPr>
      <w:r w:rsidRPr="00096988">
        <w:t xml:space="preserve">Справедливая стоимость активов и обязательств, определенная в валюте, отличной от российского рубля подлежит пересчету в рубли по официальному курсу, </w:t>
      </w:r>
      <w:r w:rsidR="00627563" w:rsidRPr="00096988">
        <w:t>установленному</w:t>
      </w:r>
      <w:r w:rsidRPr="00096988">
        <w:t xml:space="preserve"> Банком России на дату </w:t>
      </w:r>
      <w:r w:rsidR="00627563" w:rsidRPr="00096988">
        <w:t>оценки</w:t>
      </w:r>
      <w:r w:rsidRPr="00096988">
        <w:t>.</w:t>
      </w:r>
      <w:r w:rsidR="00627563" w:rsidRPr="00096988">
        <w:t xml:space="preserve"> В том случае, если официальный курс валюты Банком не установлен, для пересчета в рубли используется кросс курс, определяемый следующим образом:</w:t>
      </w:r>
    </w:p>
    <w:p w:rsidR="00627563" w:rsidRPr="00096988" w:rsidRDefault="00627563" w:rsidP="00627563">
      <w:pPr>
        <w:spacing w:before="120"/>
        <w:ind w:left="709"/>
        <w:jc w:val="center"/>
      </w:pPr>
      <w:r w:rsidRPr="00096988">
        <w:t>Кросс курс = CUR/USD * USD/RUR,</w:t>
      </w:r>
    </w:p>
    <w:p w:rsidR="00627563" w:rsidRPr="00096988" w:rsidRDefault="00627563" w:rsidP="00627563">
      <w:pPr>
        <w:spacing w:before="120"/>
      </w:pPr>
      <w:r w:rsidRPr="00096988">
        <w:t>где</w:t>
      </w:r>
    </w:p>
    <w:p w:rsidR="00627563" w:rsidRPr="00096988" w:rsidRDefault="00627563" w:rsidP="00627563">
      <w:pPr>
        <w:spacing w:before="120"/>
      </w:pPr>
      <w:r w:rsidRPr="00096988">
        <w:tab/>
        <w:t>USD/RUR – официальный курс Доллара США, установленный Банком России на дату оценки</w:t>
      </w:r>
    </w:p>
    <w:p w:rsidR="00627563" w:rsidRPr="00096988" w:rsidRDefault="00627563" w:rsidP="00627563">
      <w:pPr>
        <w:spacing w:before="120"/>
      </w:pPr>
      <w:r w:rsidRPr="00096988">
        <w:tab/>
        <w:t xml:space="preserve">CUR/USD – курс валюты, в которой выражена справедливая стоимость, к Доллару США, </w:t>
      </w:r>
      <w:r w:rsidR="00237E7B" w:rsidRPr="00096988">
        <w:t xml:space="preserve">на дату, предшествующую дате определения курса, </w:t>
      </w:r>
      <w:r w:rsidRPr="00096988">
        <w:t xml:space="preserve">полученный по </w:t>
      </w:r>
      <w:r w:rsidR="004700AF" w:rsidRPr="00096988">
        <w:t>данным информационной систем</w:t>
      </w:r>
      <w:r w:rsidR="00FE03A4" w:rsidRPr="00096988">
        <w:t>ы</w:t>
      </w:r>
      <w:r w:rsidR="004700AF" w:rsidRPr="00096988">
        <w:t xml:space="preserve"> </w:t>
      </w:r>
      <w:proofErr w:type="spellStart"/>
      <w:r w:rsidR="004700AF" w:rsidRPr="00096988">
        <w:t>Bloomberg</w:t>
      </w:r>
      <w:proofErr w:type="spellEnd"/>
      <w:r w:rsidR="004700AF" w:rsidRPr="00096988">
        <w:t>.</w:t>
      </w:r>
    </w:p>
    <w:p w:rsidR="00501CFD" w:rsidRPr="00096988" w:rsidRDefault="00501CFD"/>
    <w:p w:rsidR="00501CFD" w:rsidRPr="00096988" w:rsidRDefault="004E79FD" w:rsidP="005D5055">
      <w:pPr>
        <w:pStyle w:val="a"/>
      </w:pPr>
      <w:r w:rsidRPr="00096988">
        <w:lastRenderedPageBreak/>
        <w:t>Порядок расчёта величины резерва на выплату вознаграждения</w:t>
      </w:r>
    </w:p>
    <w:p w:rsidR="00A50B3C" w:rsidRPr="00096988" w:rsidRDefault="00A50B3C" w:rsidP="00A50B3C">
      <w:pPr>
        <w:spacing w:before="120"/>
      </w:pPr>
      <w:r w:rsidRPr="00096988">
        <w:t xml:space="preserve">Резерв на выплату вознаграждения формируется нарастающим итогом в течение календарного года в следующем порядке: сумма резерва ежемесячно увеличивается на сумму расчётной величины </w:t>
      </w:r>
      <w:proofErr w:type="gramStart"/>
      <w:r w:rsidRPr="00096988">
        <w:t>вознаграждения</w:t>
      </w:r>
      <w:proofErr w:type="gramEnd"/>
      <w:r w:rsidRPr="00096988">
        <w:t xml:space="preserve"> на дату определения стоимости чистых активов.</w:t>
      </w:r>
    </w:p>
    <w:p w:rsidR="002F3B4D" w:rsidRPr="00096988" w:rsidRDefault="002F3B4D" w:rsidP="002F3B4D">
      <w:pPr>
        <w:spacing w:before="120"/>
      </w:pPr>
      <w:r w:rsidRPr="00096988">
        <w:t xml:space="preserve">Резерв на выплату вознаграждений начисляется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096988">
        <w:t>до</w:t>
      </w:r>
      <w:proofErr w:type="gramEnd"/>
      <w:r w:rsidRPr="00096988">
        <w:t>:</w:t>
      </w:r>
    </w:p>
    <w:p w:rsidR="002F3B4D" w:rsidRPr="00096988" w:rsidRDefault="002F3B4D" w:rsidP="002F3B4D">
      <w:pPr>
        <w:spacing w:before="120"/>
      </w:pPr>
      <w:r w:rsidRPr="00096988">
        <w:t>•</w:t>
      </w:r>
      <w:r w:rsidRPr="00096988">
        <w:tab/>
        <w:t xml:space="preserve">даты окончания календарного года; </w:t>
      </w:r>
    </w:p>
    <w:p w:rsidR="002F3B4D" w:rsidRPr="00096988" w:rsidRDefault="002F3B4D" w:rsidP="002F3B4D">
      <w:pPr>
        <w:spacing w:before="120"/>
      </w:pPr>
      <w:r w:rsidRPr="00096988">
        <w:t>•</w:t>
      </w:r>
      <w:r w:rsidRPr="00096988">
        <w:tab/>
        <w:t>даты возникновения основания для прекращения Фонда (включительно) в части резерва на выплату вознаграждения управляющей компании;</w:t>
      </w:r>
    </w:p>
    <w:p w:rsidR="002F3B4D" w:rsidRPr="00096988" w:rsidRDefault="002F3B4D" w:rsidP="002F3B4D">
      <w:pPr>
        <w:spacing w:before="120"/>
      </w:pPr>
      <w:r w:rsidRPr="00096988">
        <w:t>•</w:t>
      </w:r>
      <w:r w:rsidRPr="00096988">
        <w:tab/>
        <w:t>даты расчета со всеми кредиторами, требования которых должны удовлетворяться за счет имущества, составляющего Фонд, в части резерва на выплату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rsidR="00A50B3C" w:rsidRPr="00096988" w:rsidRDefault="00A50B3C" w:rsidP="00A50B3C">
      <w:pPr>
        <w:spacing w:before="120"/>
      </w:pPr>
      <w:r w:rsidRPr="00096988">
        <w:t>Если расчётная величина резерва на выплату вознаграждения определяется исходя из среднегодовой стоимости чистых активов, для определения расчётной величины резерва на любую дату принимается значение среднегодовой стоимости чистых активов на дату определения резерва.</w:t>
      </w:r>
    </w:p>
    <w:p w:rsidR="00A50B3C" w:rsidRPr="00096988" w:rsidRDefault="00A50B3C" w:rsidP="00A50B3C">
      <w:pPr>
        <w:spacing w:before="120"/>
      </w:pPr>
      <w:r w:rsidRPr="00096988">
        <w:t xml:space="preserve">При определении расчётной величины </w:t>
      </w:r>
      <w:proofErr w:type="gramStart"/>
      <w:r w:rsidRPr="00096988">
        <w:t>резерва</w:t>
      </w:r>
      <w:proofErr w:type="gramEnd"/>
      <w:r w:rsidRPr="00096988">
        <w:t xml:space="preserve"> на выплату вознаграждения исходя из среднегодовой стоимости чистых активов, принимается округленное до двух знаков после запятой значение среднегодовой стоимости чистых активов, выраженное через сумму стоимостей чистых активов </w:t>
      </w:r>
      <w:r w:rsidR="00461392" w:rsidRPr="00096988">
        <w:t>Фонд</w:t>
      </w:r>
      <w:r w:rsidRPr="00096988">
        <w:t xml:space="preserve">а за каждый рабочий день с начала календарного года, отнесённое к количеству рабочих дней в календарном году. </w:t>
      </w:r>
    </w:p>
    <w:p w:rsidR="00A50B3C" w:rsidRPr="00096988" w:rsidRDefault="00A50B3C" w:rsidP="00A50B3C">
      <w:pPr>
        <w:spacing w:before="120"/>
      </w:pPr>
      <w:r w:rsidRPr="00096988">
        <w:t xml:space="preserve">Размер сформированного резерва на выплату вознаграждения уменьшается на суммы выплачиваемого управляющей компании, специализированному депозитарию, аудитору, оценщику </w:t>
      </w:r>
      <w:r w:rsidR="00461392" w:rsidRPr="00096988">
        <w:t>Фонд</w:t>
      </w:r>
      <w:r w:rsidRPr="00096988">
        <w:t xml:space="preserve">а и лицу, осуществляющему ведение реестра владельцев инвестиционных паев </w:t>
      </w:r>
      <w:r w:rsidR="00461392" w:rsidRPr="00096988">
        <w:t>Фонд</w:t>
      </w:r>
      <w:r w:rsidRPr="00096988">
        <w:t>а, вознаграждения за услуги, оказанные в течение календарного года.</w:t>
      </w:r>
    </w:p>
    <w:p w:rsidR="004E79FD" w:rsidRPr="00096988" w:rsidRDefault="00A50B3C" w:rsidP="00A50B3C">
      <w:pPr>
        <w:spacing w:before="120"/>
      </w:pPr>
      <w:r w:rsidRPr="00096988">
        <w:t>Не использованный в течение календарного года резерв на выплату вознаграждения подлежит восстановлению в первый рабочий день после окончания календарного года.</w:t>
      </w:r>
    </w:p>
    <w:p w:rsidR="004E79FD" w:rsidRPr="00096988" w:rsidRDefault="004E79FD" w:rsidP="00A50B3C">
      <w:pPr>
        <w:pStyle w:val="a"/>
        <w:keepLines/>
        <w:ind w:left="357" w:hanging="357"/>
      </w:pPr>
      <w:r w:rsidRPr="00096988">
        <w:t xml:space="preserve">Порядок расчёта среднегодовой стоимости чистых активов </w:t>
      </w:r>
      <w:r w:rsidR="00461392" w:rsidRPr="00096988">
        <w:t>Фонд</w:t>
      </w:r>
      <w:r w:rsidRPr="00096988">
        <w:t xml:space="preserve">а и определения расчётной стоимости инвестиционного пая </w:t>
      </w:r>
      <w:r w:rsidR="00461392" w:rsidRPr="00096988">
        <w:t>Фонд</w:t>
      </w:r>
      <w:r w:rsidRPr="00096988">
        <w:t>а</w:t>
      </w:r>
    </w:p>
    <w:p w:rsidR="00A50B3C" w:rsidRPr="00096988" w:rsidRDefault="00A50B3C" w:rsidP="00A50B3C">
      <w:pPr>
        <w:spacing w:before="120"/>
      </w:pPr>
      <w:proofErr w:type="gramStart"/>
      <w:r w:rsidRPr="00096988">
        <w:t xml:space="preserve">Среднегодовая стоимость чистых активов </w:t>
      </w:r>
      <w:r w:rsidR="00461392" w:rsidRPr="00096988">
        <w:t>Фонд</w:t>
      </w:r>
      <w:r w:rsidRPr="00096988">
        <w:t xml:space="preserve">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w:t>
      </w:r>
      <w:r w:rsidR="00461392" w:rsidRPr="00096988">
        <w:t>Фонд</w:t>
      </w:r>
      <w:r w:rsidRPr="00096988">
        <w:t>а) до даты расчёта среднегодовой стоимости чистых активов к числу рабочих дней</w:t>
      </w:r>
      <w:proofErr w:type="gramEnd"/>
      <w:r w:rsidRPr="00096988">
        <w:t xml:space="preserve"> </w:t>
      </w:r>
      <w:proofErr w:type="gramStart"/>
      <w:r w:rsidRPr="00096988">
        <w:t>в календарном году.</w:t>
      </w:r>
      <w:proofErr w:type="gramEnd"/>
    </w:p>
    <w:p w:rsidR="00A50B3C" w:rsidRPr="00096988" w:rsidRDefault="00A50B3C" w:rsidP="00A50B3C">
      <w:pPr>
        <w:spacing w:before="120"/>
      </w:pPr>
      <w:r w:rsidRPr="00096988">
        <w:t xml:space="preserve">Расчётная стоимость инвестиционного пая </w:t>
      </w:r>
      <w:r w:rsidR="00461392" w:rsidRPr="00096988">
        <w:t>Фонд</w:t>
      </w:r>
      <w:r w:rsidRPr="00096988">
        <w:t xml:space="preserve">а определяется на каждую дату, на которую определяется стоимость чистых активов </w:t>
      </w:r>
      <w:r w:rsidR="00461392" w:rsidRPr="00096988">
        <w:t>Фонд</w:t>
      </w:r>
      <w:r w:rsidRPr="00096988">
        <w:t xml:space="preserve">а, путем деления стоимости чистых активов </w:t>
      </w:r>
      <w:r w:rsidR="00461392" w:rsidRPr="00096988">
        <w:t>Фонд</w:t>
      </w:r>
      <w:r w:rsidRPr="00096988">
        <w:t xml:space="preserve">а на количество инвестиционных паев по данным реестра владельцев инвестиционных паев </w:t>
      </w:r>
      <w:r w:rsidR="00461392" w:rsidRPr="00096988">
        <w:t>Фонд</w:t>
      </w:r>
      <w:r w:rsidRPr="00096988">
        <w:t>а на дату определения расчётной стоимости.</w:t>
      </w:r>
    </w:p>
    <w:p w:rsidR="002F3B4D" w:rsidRPr="00096988" w:rsidRDefault="002F3B4D" w:rsidP="002F3B4D">
      <w:pPr>
        <w:spacing w:before="120"/>
      </w:pPr>
      <w:r w:rsidRPr="00096988">
        <w:t>В случае если стоимость чистых активов на момент определения является отрицательной,  расчётная стоимость инвестиционного пая Фонда признается равной нулю.</w:t>
      </w:r>
    </w:p>
    <w:p w:rsidR="00A50B3C" w:rsidRPr="00096988" w:rsidRDefault="00A50B3C" w:rsidP="00A50B3C">
      <w:pPr>
        <w:spacing w:before="120"/>
        <w:rPr>
          <w:b/>
        </w:rPr>
      </w:pPr>
      <w:r w:rsidRPr="00096988">
        <w:t xml:space="preserve">Перерасчёт среднегодовой стоимости чистых активов </w:t>
      </w:r>
      <w:r w:rsidR="00461392" w:rsidRPr="00096988">
        <w:t>Фонд</w:t>
      </w:r>
      <w:r w:rsidRPr="00096988">
        <w:t xml:space="preserve">а и расчётной стоимости инвестиционного пая паевого инвестиционного </w:t>
      </w:r>
      <w:r w:rsidR="00461392" w:rsidRPr="00096988">
        <w:t>Фонд</w:t>
      </w:r>
      <w:r w:rsidRPr="00096988">
        <w:t>а осуществляется в случае перерасчёта стоимости чистых активов.</w:t>
      </w:r>
    </w:p>
    <w:p w:rsidR="004E79FD" w:rsidRPr="00096988" w:rsidRDefault="004E79FD" w:rsidP="004E79FD">
      <w:pPr>
        <w:pStyle w:val="a"/>
      </w:pPr>
      <w:r w:rsidRPr="00096988">
        <w:t>Порядок определения стоимости имущества, переданного в оплату инвестиционных</w:t>
      </w:r>
      <w:r w:rsidR="00C05D26" w:rsidRPr="00096988">
        <w:rPr>
          <w:lang w:val="en-US"/>
        </w:rPr>
        <w:t> </w:t>
      </w:r>
      <w:r w:rsidRPr="00096988">
        <w:t>паев</w:t>
      </w:r>
    </w:p>
    <w:p w:rsidR="00A50B3C" w:rsidRPr="00096988" w:rsidRDefault="00A50B3C" w:rsidP="00A50B3C">
      <w:pPr>
        <w:spacing w:before="120"/>
      </w:pPr>
      <w:r w:rsidRPr="00096988">
        <w:t xml:space="preserve">Стоимость имущества, переданного в оплату инвестиционных паев, определяется в </w:t>
      </w:r>
      <w:proofErr w:type="gramStart"/>
      <w:r w:rsidRPr="00096988">
        <w:t>соответствии</w:t>
      </w:r>
      <w:proofErr w:type="gramEnd"/>
      <w:r w:rsidRPr="00096988">
        <w:t xml:space="preserve">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AF0C20" w:rsidRPr="00096988" w:rsidRDefault="00A50B3C" w:rsidP="00AF0C20">
      <w:pPr>
        <w:spacing w:before="120"/>
      </w:pPr>
      <w:r w:rsidRPr="00096988">
        <w:t xml:space="preserve">Дата, по состоянию на которую определяется стоимость имущества, переданного в оплату инвестиционных паев </w:t>
      </w:r>
      <w:r w:rsidR="00461392" w:rsidRPr="00096988">
        <w:t>Фонд</w:t>
      </w:r>
      <w:r w:rsidRPr="00096988">
        <w:t>а, не может быть ранее даты передачи такого имущества в оплату инвестиционных паев</w:t>
      </w:r>
      <w:r w:rsidR="00AF0C20" w:rsidRPr="00096988">
        <w:t>, за исключением случаев определения стоимости имущества, переданного в оплату инвестиционных паёв Фонда, на основании отчёта оценщика.</w:t>
      </w:r>
    </w:p>
    <w:p w:rsidR="00AF0C20" w:rsidRPr="00096988" w:rsidRDefault="00AF0C20" w:rsidP="00AF0C20">
      <w:pPr>
        <w:spacing w:before="120"/>
      </w:pPr>
      <w:r w:rsidRPr="00096988">
        <w:lastRenderedPageBreak/>
        <w:t xml:space="preserve">Дата, по </w:t>
      </w:r>
      <w:proofErr w:type="gramStart"/>
      <w:r w:rsidRPr="00096988">
        <w:t>состоянии</w:t>
      </w:r>
      <w:proofErr w:type="gramEnd"/>
      <w:r w:rsidRPr="00096988">
        <w:t xml:space="preserve"> на которую определяется стоимость имущества, переданного в оплату инвестиционных паёв Фонда, на основании отчёта оценщика, не может быть ранее трёх месяцев до даты передачи такого имущества в оплату инвестиционных паёв.</w:t>
      </w:r>
    </w:p>
    <w:p w:rsidR="00A50B3C" w:rsidRPr="00096988" w:rsidRDefault="00AF0C20" w:rsidP="00AF0C20">
      <w:pPr>
        <w:spacing w:before="120"/>
      </w:pPr>
      <w:r w:rsidRPr="00096988">
        <w:t xml:space="preserve">Стоимость имущества, переданного в оплату инвестиционных паёв Фонда, определяется по состоянию на </w:t>
      </w:r>
      <w:r w:rsidR="00EA3B49" w:rsidRPr="00096988">
        <w:t>дату и время внесения имущества для включения его в состав активов Фонда.</w:t>
      </w:r>
    </w:p>
    <w:p w:rsidR="00C05D26" w:rsidRPr="00096988" w:rsidRDefault="00C05D26" w:rsidP="00C05D26">
      <w:pPr>
        <w:pStyle w:val="a"/>
      </w:pPr>
      <w:r w:rsidRPr="00096988">
        <w:t>Порядок ур</w:t>
      </w:r>
      <w:r w:rsidR="008903DC" w:rsidRPr="00096988">
        <w:t>егулирования разногласий между У</w:t>
      </w:r>
      <w:r w:rsidRPr="00096988">
        <w:t xml:space="preserve">правляющей </w:t>
      </w:r>
      <w:r w:rsidR="008903DC" w:rsidRPr="00096988">
        <w:t>К</w:t>
      </w:r>
      <w:r w:rsidRPr="00096988">
        <w:t xml:space="preserve">омпанией и </w:t>
      </w:r>
      <w:r w:rsidR="008903DC" w:rsidRPr="00096988">
        <w:t>С</w:t>
      </w:r>
      <w:r w:rsidRPr="00096988">
        <w:t xml:space="preserve">пециализированным </w:t>
      </w:r>
      <w:r w:rsidR="008903DC" w:rsidRPr="00096988">
        <w:t>Д</w:t>
      </w:r>
      <w:r w:rsidRPr="00096988">
        <w:t>епозитарием при определении стоимости чистых активов</w:t>
      </w:r>
    </w:p>
    <w:p w:rsidR="005D5055" w:rsidRPr="00096988" w:rsidRDefault="005D5055" w:rsidP="005D5055">
      <w:pPr>
        <w:pStyle w:val="1"/>
      </w:pPr>
      <w:bookmarkStart w:id="28" w:name="_Ref436053335"/>
      <w:r w:rsidRPr="00096988">
        <w:t>Процесс сверки СЧА</w:t>
      </w:r>
      <w:bookmarkEnd w:id="28"/>
    </w:p>
    <w:p w:rsidR="00A50B3C" w:rsidRPr="00096988" w:rsidRDefault="00A50B3C" w:rsidP="00A50B3C">
      <w:pPr>
        <w:spacing w:before="120"/>
        <w:rPr>
          <w:b/>
        </w:rPr>
      </w:pPr>
      <w:r w:rsidRPr="00096988">
        <w:t xml:space="preserve">Управляющая </w:t>
      </w:r>
      <w:r w:rsidR="00461392" w:rsidRPr="00096988">
        <w:t>К</w:t>
      </w:r>
      <w:r w:rsidRPr="00096988">
        <w:t xml:space="preserve">омпания и Специализированный </w:t>
      </w:r>
      <w:r w:rsidR="00461392" w:rsidRPr="00096988">
        <w:t>Д</w:t>
      </w:r>
      <w:r w:rsidRPr="00096988">
        <w:t xml:space="preserve">епозитарий на даты, предусмотренные </w:t>
      </w:r>
      <w:r w:rsidR="005E348D" w:rsidRPr="00096988">
        <w:t>девятым</w:t>
      </w:r>
      <w:r w:rsidRPr="00096988">
        <w:t xml:space="preserve"> абзацем п. </w:t>
      </w:r>
      <w:fldSimple w:instr=" REF _Ref436128439 \r \h  \* MERGEFORMAT ">
        <w:r w:rsidR="0024564B" w:rsidRPr="00096988">
          <w:t>II</w:t>
        </w:r>
      </w:fldSimple>
      <w:r w:rsidRPr="00096988">
        <w:t xml:space="preserve"> Правил, осуществляют обязательную сверку стоимости чистых активов и стоимости одного инвестиционного пая </w:t>
      </w:r>
      <w:r w:rsidR="00461392" w:rsidRPr="00096988">
        <w:t>Ф</w:t>
      </w:r>
      <w:r w:rsidRPr="00096988">
        <w:t xml:space="preserve">онда. Для этого Управляющая </w:t>
      </w:r>
      <w:r w:rsidR="00461392" w:rsidRPr="00096988">
        <w:t>К</w:t>
      </w:r>
      <w:r w:rsidRPr="00096988">
        <w:t xml:space="preserve">омпания формирует и передает в Специализированный </w:t>
      </w:r>
      <w:r w:rsidR="00461392" w:rsidRPr="00096988">
        <w:t>Д</w:t>
      </w:r>
      <w:r w:rsidRPr="00096988">
        <w:t xml:space="preserve">епозитарий справку о стоимости чистых активов </w:t>
      </w:r>
      <w:r w:rsidR="00461392" w:rsidRPr="00096988">
        <w:t>Ф</w:t>
      </w:r>
      <w:r w:rsidRPr="00096988">
        <w:t xml:space="preserve">онда. </w:t>
      </w:r>
    </w:p>
    <w:p w:rsidR="00A50B3C" w:rsidRPr="00096988" w:rsidRDefault="00461392" w:rsidP="00A50B3C">
      <w:pPr>
        <w:spacing w:before="120"/>
        <w:rPr>
          <w:b/>
        </w:rPr>
      </w:pPr>
      <w:r w:rsidRPr="00096988">
        <w:t>Специализированный Д</w:t>
      </w:r>
      <w:r w:rsidR="00A50B3C" w:rsidRPr="00096988">
        <w:t xml:space="preserve">епозитарий осуществляет сверку стоимости чистых активов и расчётной стоимости одного инвестиционного пая </w:t>
      </w:r>
      <w:r w:rsidRPr="00096988">
        <w:t>Фонд</w:t>
      </w:r>
      <w:r w:rsidR="00A50B3C" w:rsidRPr="00096988">
        <w:t xml:space="preserve">а, рассчитанных Управляющей </w:t>
      </w:r>
      <w:r w:rsidRPr="00096988">
        <w:t>К</w:t>
      </w:r>
      <w:r w:rsidR="00A50B3C" w:rsidRPr="00096988">
        <w:t>омпанией, с собственными расчётами данных показателей.</w:t>
      </w:r>
    </w:p>
    <w:p w:rsidR="00A50B3C" w:rsidRPr="00096988" w:rsidRDefault="00A50B3C" w:rsidP="00A50B3C">
      <w:pPr>
        <w:spacing w:before="120"/>
        <w:rPr>
          <w:b/>
        </w:rPr>
      </w:pPr>
      <w:r w:rsidRPr="00096988">
        <w:t xml:space="preserve">Правильность определения стоимости чистых активов и расчётной стоимости одного инвестиционного пая </w:t>
      </w:r>
      <w:r w:rsidR="00461392" w:rsidRPr="00096988">
        <w:t>Фонд</w:t>
      </w:r>
      <w:r w:rsidRPr="00096988">
        <w:t xml:space="preserve">а подтверждается подписью уполномоченного лица Специализированного </w:t>
      </w:r>
      <w:r w:rsidR="00461392" w:rsidRPr="00096988">
        <w:t>Депозитар</w:t>
      </w:r>
      <w:r w:rsidRPr="00096988">
        <w:t xml:space="preserve">ия и заверяется печатью Специализированного </w:t>
      </w:r>
      <w:r w:rsidR="00461392" w:rsidRPr="00096988">
        <w:t>Депозитар</w:t>
      </w:r>
      <w:r w:rsidRPr="00096988">
        <w:t xml:space="preserve">ия на справке о стоимости чистых активов </w:t>
      </w:r>
      <w:r w:rsidR="00461392" w:rsidRPr="00096988">
        <w:t>Фонд</w:t>
      </w:r>
      <w:r w:rsidRPr="00096988">
        <w:t>а.</w:t>
      </w:r>
    </w:p>
    <w:p w:rsidR="00A50B3C" w:rsidRPr="00096988" w:rsidRDefault="00A50B3C" w:rsidP="00A50B3C">
      <w:pPr>
        <w:spacing w:before="120"/>
        <w:rPr>
          <w:b/>
        </w:rPr>
      </w:pPr>
      <w:r w:rsidRPr="00096988">
        <w:t xml:space="preserve">В случае обнаружения существенных расхождений, выявленных в процессе сверки, Специализированный </w:t>
      </w:r>
      <w:r w:rsidR="00461392" w:rsidRPr="00096988">
        <w:t>Депозитар</w:t>
      </w:r>
      <w:r w:rsidRPr="00096988">
        <w:t xml:space="preserve">ий направляет Управляющей </w:t>
      </w:r>
      <w:r w:rsidR="00461392" w:rsidRPr="00096988">
        <w:t>Компан</w:t>
      </w:r>
      <w:r w:rsidRPr="00096988">
        <w:t xml:space="preserve">ии информацию с результатами по сверке данных учёта имущества </w:t>
      </w:r>
      <w:r w:rsidR="00461392" w:rsidRPr="00096988">
        <w:t>Фонд</w:t>
      </w:r>
      <w:r w:rsidRPr="00096988">
        <w:t xml:space="preserve">а, с указанием позиций, по которым были обнаружены данные расхождения. </w:t>
      </w:r>
    </w:p>
    <w:p w:rsidR="00C05D26" w:rsidRPr="00096988" w:rsidRDefault="00C05D26" w:rsidP="00C05D26">
      <w:pPr>
        <w:pStyle w:val="1"/>
      </w:pPr>
      <w:r w:rsidRPr="00096988">
        <w:t xml:space="preserve">Выявление расхождений в </w:t>
      </w:r>
      <w:proofErr w:type="gramStart"/>
      <w:r w:rsidRPr="00096988">
        <w:t>процессе</w:t>
      </w:r>
      <w:proofErr w:type="gramEnd"/>
      <w:r w:rsidRPr="00096988">
        <w:t xml:space="preserve"> сверки СЧА</w:t>
      </w:r>
    </w:p>
    <w:p w:rsidR="00A50B3C" w:rsidRPr="00096988" w:rsidRDefault="00A50B3C" w:rsidP="00C05D26">
      <w:pPr>
        <w:spacing w:before="120"/>
      </w:pPr>
      <w:r w:rsidRPr="00096988">
        <w:t xml:space="preserve">При выявлении расхождений по составу активов при расчёте стоимости чистых активов </w:t>
      </w:r>
      <w:r w:rsidR="00461392" w:rsidRPr="00096988">
        <w:t>Фонд</w:t>
      </w:r>
      <w:r w:rsidRPr="00096988">
        <w:t xml:space="preserve">а Управляющая </w:t>
      </w:r>
      <w:r w:rsidR="00461392" w:rsidRPr="00096988">
        <w:t>К</w:t>
      </w:r>
      <w:r w:rsidRPr="00096988">
        <w:t xml:space="preserve">омпания и Специализированный </w:t>
      </w:r>
      <w:r w:rsidR="00461392" w:rsidRPr="00096988">
        <w:t>Д</w:t>
      </w:r>
      <w:r w:rsidRPr="00096988">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A50B3C" w:rsidRPr="00096988" w:rsidRDefault="00A50B3C" w:rsidP="00A50B3C">
      <w:pPr>
        <w:spacing w:before="120"/>
      </w:pPr>
      <w:r w:rsidRPr="00096988">
        <w:t xml:space="preserve">При обнаружении расхождений по стоимости активов при расчёте стоимости чистых активов </w:t>
      </w:r>
      <w:r w:rsidR="00461392" w:rsidRPr="00096988">
        <w:t>Фонд</w:t>
      </w:r>
      <w:r w:rsidRPr="00096988">
        <w:t xml:space="preserve">а Управляющая </w:t>
      </w:r>
      <w:r w:rsidR="00461392" w:rsidRPr="00096988">
        <w:t>К</w:t>
      </w:r>
      <w:r w:rsidRPr="00096988">
        <w:t xml:space="preserve">омпания и Специализированный </w:t>
      </w:r>
      <w:r w:rsidR="00461392" w:rsidRPr="00096988">
        <w:t>Д</w:t>
      </w:r>
      <w:r w:rsidRPr="00096988">
        <w:t>епозитарий осуществляют следующие действия:</w:t>
      </w:r>
    </w:p>
    <w:p w:rsidR="00A50B3C" w:rsidRPr="00096988" w:rsidRDefault="00A50B3C" w:rsidP="00A50B3C">
      <w:pPr>
        <w:pStyle w:val="a4"/>
        <w:numPr>
          <w:ilvl w:val="0"/>
          <w:numId w:val="2"/>
        </w:numPr>
        <w:tabs>
          <w:tab w:val="num" w:pos="1560"/>
        </w:tabs>
        <w:ind w:left="714" w:hanging="357"/>
      </w:pPr>
      <w:r w:rsidRPr="00096988">
        <w:t xml:space="preserve">сверку информации, используемой для определения справедливой стоимости активов (обязательств) </w:t>
      </w:r>
      <w:r w:rsidR="00461392" w:rsidRPr="00096988">
        <w:t>Фонд</w:t>
      </w:r>
      <w:r w:rsidRPr="00096988">
        <w:t>а, в том числе, её источников и порядка их выбора;</w:t>
      </w:r>
    </w:p>
    <w:p w:rsidR="00A50B3C" w:rsidRPr="00096988" w:rsidRDefault="00A50B3C" w:rsidP="00A50B3C">
      <w:pPr>
        <w:pStyle w:val="a4"/>
        <w:numPr>
          <w:ilvl w:val="0"/>
          <w:numId w:val="2"/>
        </w:numPr>
        <w:tabs>
          <w:tab w:val="num" w:pos="1560"/>
        </w:tabs>
        <w:ind w:left="714" w:hanging="357"/>
      </w:pPr>
      <w:r w:rsidRPr="00096988">
        <w:t>сверку порядка конвертации величин стоимостей, выраженных в одной валюте, в другую валюту.</w:t>
      </w:r>
    </w:p>
    <w:p w:rsidR="00C05D26" w:rsidRPr="00096988" w:rsidRDefault="00C05D26" w:rsidP="00C05D26">
      <w:pPr>
        <w:spacing w:before="120"/>
      </w:pPr>
      <w:r w:rsidRPr="00096988">
        <w:t>После устранения выявленной причины расхожд</w:t>
      </w:r>
      <w:r w:rsidR="008903DC" w:rsidRPr="00096988">
        <w:t xml:space="preserve">ений в </w:t>
      </w:r>
      <w:proofErr w:type="gramStart"/>
      <w:r w:rsidR="008903DC" w:rsidRPr="00096988">
        <w:t>расчете</w:t>
      </w:r>
      <w:proofErr w:type="gramEnd"/>
      <w:r w:rsidR="008903DC" w:rsidRPr="00096988">
        <w:t xml:space="preserve"> </w:t>
      </w:r>
      <w:r w:rsidR="00461392" w:rsidRPr="00096988">
        <w:t>стоимости чистых активов</w:t>
      </w:r>
      <w:r w:rsidR="008903DC" w:rsidRPr="00096988">
        <w:t xml:space="preserve"> Управляющая Компания и Специализированный Д</w:t>
      </w:r>
      <w:r w:rsidRPr="00096988">
        <w:t xml:space="preserve">епозитарий повторно осуществляют действия, предусмотренные </w:t>
      </w:r>
      <w:r w:rsidR="00B97B80" w:rsidRPr="00096988">
        <w:t xml:space="preserve">в абзацах втором и третьем п. </w:t>
      </w:r>
      <w:fldSimple w:instr=" REF _Ref436053335 \w \h  \* MERGEFORMAT ">
        <w:r w:rsidR="0024564B" w:rsidRPr="00096988">
          <w:t>VII.1</w:t>
        </w:r>
      </w:fldSimple>
      <w:r w:rsidRPr="00096988">
        <w:t xml:space="preserve"> настоящих Правил.</w:t>
      </w:r>
    </w:p>
    <w:p w:rsidR="00EA3B49" w:rsidRPr="00096988" w:rsidRDefault="00EA3B49" w:rsidP="00EA3B49">
      <w:pPr>
        <w:spacing w:before="120"/>
      </w:pPr>
      <w:r w:rsidRPr="00096988">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EA3B49" w:rsidRPr="00096988" w:rsidRDefault="00EA3B49" w:rsidP="00EA3B49">
      <w:pPr>
        <w:spacing w:before="120"/>
      </w:pPr>
      <w:r w:rsidRPr="00096988">
        <w:t xml:space="preserve">Специализированный Депозитарий информирует Банк России о  расхождениях в течение </w:t>
      </w:r>
      <w:r w:rsidR="00952862" w:rsidRPr="00096988">
        <w:t>трех дней</w:t>
      </w:r>
      <w:r w:rsidRPr="00096988">
        <w:t xml:space="preserve"> с момента обнаружения путем направления запроса с приложением протокола о расхождениях и двух вариантов справок о стоимости чистых активов, составленных Специализированным Депозитарием и Управляющей Компанией Фонда.</w:t>
      </w:r>
    </w:p>
    <w:p w:rsidR="00EA3B49" w:rsidRPr="00096988" w:rsidRDefault="00EA3B49" w:rsidP="00EA3B49">
      <w:pPr>
        <w:spacing w:before="120"/>
      </w:pPr>
      <w:r w:rsidRPr="00096988">
        <w:t xml:space="preserve">Расчет СЧА Фонда производится в </w:t>
      </w:r>
      <w:proofErr w:type="gramStart"/>
      <w:r w:rsidRPr="00096988">
        <w:t>соответствии</w:t>
      </w:r>
      <w:proofErr w:type="gramEnd"/>
      <w:r w:rsidRPr="00096988">
        <w:t xml:space="preserve"> с позицией Специализированного Депозитария до получения разъяснения Банка России.</w:t>
      </w:r>
    </w:p>
    <w:p w:rsidR="00C05D26" w:rsidRPr="00096988" w:rsidRDefault="00C05D26" w:rsidP="00C05D26">
      <w:pPr>
        <w:pStyle w:val="1"/>
      </w:pPr>
      <w:r w:rsidRPr="00096988">
        <w:t xml:space="preserve">Выявление ошибки в </w:t>
      </w:r>
      <w:proofErr w:type="gramStart"/>
      <w:r w:rsidRPr="00096988">
        <w:t>расчете</w:t>
      </w:r>
      <w:proofErr w:type="gramEnd"/>
      <w:r w:rsidRPr="00096988">
        <w:t xml:space="preserve"> СЧА и стоимости одного инвестиционного пая</w:t>
      </w:r>
    </w:p>
    <w:p w:rsidR="00461392" w:rsidRPr="00096988" w:rsidRDefault="00461392" w:rsidP="00461392">
      <w:pPr>
        <w:spacing w:before="120"/>
      </w:pPr>
      <w:r w:rsidRPr="00096988">
        <w:t>В случае выявления ошибки в расчёте стоимости чистых активов и стоимости одного инвестиционного пая Специализированный Депозитарий и Управляющая Компания оформляют Акт выявления ошибки в расчёте стоимости чистых активов и проводят соответствующую процедуру корректировки ошибки.</w:t>
      </w:r>
    </w:p>
    <w:p w:rsidR="00461392" w:rsidRPr="00096988" w:rsidRDefault="00461392" w:rsidP="00461392">
      <w:pPr>
        <w:spacing w:before="120"/>
      </w:pPr>
      <w:r w:rsidRPr="00096988">
        <w:t>В случае</w:t>
      </w:r>
      <w:proofErr w:type="gramStart"/>
      <w:r w:rsidRPr="00096988">
        <w:t>,</w:t>
      </w:r>
      <w:proofErr w:type="gramEnd"/>
      <w:r w:rsidRPr="00096988">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w:t>
      </w:r>
      <w:proofErr w:type="gramStart"/>
      <w:r w:rsidRPr="00096988">
        <w:t>датах</w:t>
      </w:r>
      <w:proofErr w:type="gramEnd"/>
      <w:r w:rsidRPr="00096988">
        <w:t>.</w:t>
      </w:r>
    </w:p>
    <w:p w:rsidR="00461392" w:rsidRPr="00096988" w:rsidRDefault="00461392" w:rsidP="00461392">
      <w:pPr>
        <w:spacing w:before="120"/>
      </w:pPr>
      <w:r w:rsidRPr="00096988">
        <w:lastRenderedPageBreak/>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w:t>
      </w:r>
      <w:proofErr w:type="gramStart"/>
      <w:r w:rsidRPr="00096988">
        <w:t>будущем</w:t>
      </w:r>
      <w:proofErr w:type="gramEnd"/>
      <w:r w:rsidRPr="00096988">
        <w:t>.</w:t>
      </w:r>
    </w:p>
    <w:p w:rsidR="00461392" w:rsidRPr="00096988" w:rsidRDefault="00461392" w:rsidP="00461392">
      <w:pPr>
        <w:spacing w:before="120"/>
      </w:pPr>
      <w:proofErr w:type="gramStart"/>
      <w:r w:rsidRPr="00096988">
        <w:t>В случае, когда в какую-либо из дат оба отклонения или одно из них составляет 0,1% и более корректной стоимости чистых активов, Управляющая Компания и Специализированный Депозитарий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roofErr w:type="gramEnd"/>
    </w:p>
    <w:p w:rsidR="00461392" w:rsidRPr="00096988" w:rsidRDefault="00461392" w:rsidP="00461392">
      <w:pPr>
        <w:spacing w:before="120"/>
      </w:pPr>
      <w:r w:rsidRPr="00096988">
        <w:t>В случае</w:t>
      </w:r>
      <w:proofErr w:type="gramStart"/>
      <w:r w:rsidRPr="00096988">
        <w:t>,</w:t>
      </w:r>
      <w:proofErr w:type="gramEnd"/>
      <w:r w:rsidRPr="00096988">
        <w:t xml:space="preserve">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w:t>
      </w:r>
      <w:r w:rsidR="00AF0C20" w:rsidRPr="00096988">
        <w:t xml:space="preserve"> или</w:t>
      </w:r>
      <w:r w:rsidRPr="00096988">
        <w:t xml:space="preserve">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461392" w:rsidRPr="00096988" w:rsidRDefault="00461392" w:rsidP="00461392">
      <w:pPr>
        <w:spacing w:before="120"/>
      </w:pPr>
      <w:r w:rsidRPr="00096988">
        <w:t xml:space="preserve">При необходимости Управляющая Компания и Специализированный Депозитарий вносят исправления в регистры учета. </w:t>
      </w:r>
    </w:p>
    <w:p w:rsidR="004E79FD" w:rsidRPr="00096988" w:rsidRDefault="004E79FD" w:rsidP="004E79FD">
      <w:pPr>
        <w:pStyle w:val="ConsPlusNormal"/>
        <w:ind w:firstLine="540"/>
        <w:jc w:val="both"/>
        <w:rPr>
          <w:bCs/>
        </w:rPr>
      </w:pPr>
    </w:p>
    <w:p w:rsidR="00627563" w:rsidRPr="00096988" w:rsidRDefault="00627563">
      <w:r w:rsidRPr="00096988">
        <w:br w:type="page"/>
      </w:r>
    </w:p>
    <w:p w:rsidR="00627563" w:rsidRPr="00096988" w:rsidRDefault="00627563" w:rsidP="00A05D74">
      <w:pPr>
        <w:pStyle w:val="1"/>
        <w:numPr>
          <w:ilvl w:val="0"/>
          <w:numId w:val="0"/>
        </w:numPr>
        <w:ind w:left="360" w:hanging="360"/>
        <w:rPr>
          <w:sz w:val="24"/>
          <w:szCs w:val="24"/>
        </w:rPr>
      </w:pPr>
      <w:r w:rsidRPr="00096988">
        <w:rPr>
          <w:sz w:val="24"/>
          <w:szCs w:val="24"/>
        </w:rPr>
        <w:lastRenderedPageBreak/>
        <w:t>Приложение 1</w:t>
      </w:r>
      <w:r w:rsidR="00A05D74" w:rsidRPr="00096988">
        <w:rPr>
          <w:sz w:val="24"/>
          <w:szCs w:val="24"/>
        </w:rPr>
        <w:t>. Используемая терминология</w:t>
      </w:r>
    </w:p>
    <w:p w:rsidR="00A05D74" w:rsidRPr="00096988" w:rsidRDefault="00A05D74" w:rsidP="00A05D74">
      <w:pPr>
        <w:spacing w:before="120" w:after="120"/>
      </w:pPr>
      <w:r w:rsidRPr="00096988">
        <w:rPr>
          <w:b/>
        </w:rPr>
        <w:t xml:space="preserve">Погашение – </w:t>
      </w:r>
      <w:r w:rsidRPr="00096988">
        <w:t>ближайшее досрочное</w:t>
      </w:r>
      <w:r w:rsidR="00E67084" w:rsidRPr="00096988">
        <w:t xml:space="preserve"> (например, оферта)</w:t>
      </w:r>
      <w:r w:rsidRPr="00096988">
        <w:t xml:space="preserve"> погашение (не частичное) облигации или погашение облигации, в случае, если досрочное погашение не </w:t>
      </w:r>
      <w:proofErr w:type="spellStart"/>
      <w:r w:rsidRPr="00096988">
        <w:t>предусмотренно</w:t>
      </w:r>
      <w:proofErr w:type="spellEnd"/>
      <w:r w:rsidRPr="00096988">
        <w:t xml:space="preserve"> эмиссионными документами.</w:t>
      </w:r>
    </w:p>
    <w:p w:rsidR="00A05D74" w:rsidRPr="00096988" w:rsidRDefault="00A05D74" w:rsidP="00A05D74">
      <w:pPr>
        <w:spacing w:before="120"/>
        <w:rPr>
          <w:b/>
        </w:rPr>
      </w:pPr>
      <w:r w:rsidRPr="00096988">
        <w:rPr>
          <w:b/>
        </w:rPr>
        <w:t xml:space="preserve">Доходность к погашению </w:t>
      </w:r>
      <w:r w:rsidRPr="00096988">
        <w:t xml:space="preserve">– эффективная ставка доходности, рассчитанная к </w:t>
      </w:r>
      <w:r w:rsidRPr="00096988">
        <w:rPr>
          <w:b/>
        </w:rPr>
        <w:t>погашению.</w:t>
      </w:r>
    </w:p>
    <w:p w:rsidR="000E1CC3" w:rsidRPr="00096988" w:rsidRDefault="000E1CC3" w:rsidP="000E1CC3">
      <w:pPr>
        <w:spacing w:before="120" w:after="120"/>
      </w:pPr>
      <w:r w:rsidRPr="00096988">
        <w:rPr>
          <w:b/>
        </w:rPr>
        <w:t xml:space="preserve">Эффективная ставка доходности </w:t>
      </w:r>
      <w:r w:rsidR="001A7801" w:rsidRPr="00096988">
        <w:rPr>
          <w:b/>
        </w:rPr>
        <w:t>долговой ценной бумаги</w:t>
      </w:r>
      <w:r w:rsidRPr="00096988">
        <w:t xml:space="preserve"> от цены </w:t>
      </w:r>
      <w:r w:rsidRPr="00096988">
        <w:rPr>
          <w:i/>
        </w:rPr>
        <w:t>P</w:t>
      </w:r>
      <w:r w:rsidR="002F3E19" w:rsidRPr="002F3E19">
        <w:rPr>
          <w:i/>
        </w:rPr>
        <w:t xml:space="preserve"> </w:t>
      </w:r>
      <w:r w:rsidR="001A7801" w:rsidRPr="00096988">
        <w:t>определяется исходя из уравнения</w:t>
      </w:r>
      <w:r w:rsidRPr="00096988">
        <w:t>:</w:t>
      </w:r>
    </w:p>
    <w:p w:rsidR="000E1CC3" w:rsidRPr="00096988" w:rsidRDefault="000E1CC3" w:rsidP="000E1CC3">
      <w:pPr>
        <w:spacing w:before="120" w:after="120"/>
        <w:rPr>
          <w:rFonts w:eastAsiaTheme="minorEastAsia"/>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E1CC3" w:rsidRPr="00096988" w:rsidRDefault="000E1CC3" w:rsidP="000E1CC3">
      <w:r w:rsidRPr="00096988">
        <w:t>где:</w:t>
      </w:r>
    </w:p>
    <w:p w:rsidR="000E1CC3" w:rsidRPr="00096988" w:rsidRDefault="001A7801" w:rsidP="000E1CC3">
      <w:pPr>
        <w:ind w:left="567"/>
        <w:rPr>
          <w:rFonts w:eastAsiaTheme="minorEastAsia"/>
        </w:rPr>
      </w:pPr>
      <w:r w:rsidRPr="00096988">
        <w:rPr>
          <w:rFonts w:eastAsiaTheme="minorEastAsia"/>
          <w:lang w:val="en-US"/>
        </w:rPr>
        <w:t>YTM</w:t>
      </w:r>
      <w:r w:rsidR="000E1CC3" w:rsidRPr="00096988">
        <w:rPr>
          <w:rFonts w:eastAsiaTheme="minorEastAsia"/>
        </w:rPr>
        <w:t xml:space="preserve"> – </w:t>
      </w:r>
      <w:r w:rsidRPr="00096988">
        <w:rPr>
          <w:rFonts w:eastAsiaTheme="minorEastAsia"/>
        </w:rPr>
        <w:t>искомая эффективная ставка доходности</w:t>
      </w:r>
      <w:r w:rsidR="000E1CC3" w:rsidRPr="00096988">
        <w:rPr>
          <w:rFonts w:eastAsiaTheme="minorEastAsia"/>
        </w:rPr>
        <w:t>,</w:t>
      </w:r>
    </w:p>
    <w:p w:rsidR="001A7801" w:rsidRPr="00096988" w:rsidRDefault="001A7801" w:rsidP="001A7801">
      <w:pPr>
        <w:ind w:left="567"/>
        <w:rPr>
          <w:rFonts w:eastAsiaTheme="minorEastAsia"/>
        </w:rPr>
      </w:pPr>
      <m:oMath>
        <m:r>
          <w:rPr>
            <w:rFonts w:ascii="Cambria Math" w:eastAsiaTheme="minorEastAsia" w:hAnsi="Cambria Math"/>
          </w:rPr>
          <m:t>P</m:t>
        </m:r>
      </m:oMath>
      <w:r w:rsidRPr="00096988">
        <w:rPr>
          <w:rFonts w:eastAsiaTheme="minorEastAsia"/>
        </w:rPr>
        <w:t xml:space="preserve"> – цена, от которой рассчитывается эффективная ставка доходности долговой ценной бумаги,</w:t>
      </w:r>
    </w:p>
    <w:p w:rsidR="001A7801" w:rsidRPr="00096988" w:rsidRDefault="001A7801" w:rsidP="001A7801">
      <w:pPr>
        <w:ind w:left="567"/>
        <w:rPr>
          <w:rFonts w:eastAsiaTheme="minorEastAsia"/>
        </w:rPr>
      </w:pPr>
      <m:oMath>
        <m:r>
          <w:rPr>
            <w:rFonts w:ascii="Cambria Math" w:eastAsiaTheme="minorEastAsia" w:hAnsi="Cambria Math"/>
          </w:rPr>
          <m:t>NKD</m:t>
        </m:r>
      </m:oMath>
      <w:r w:rsidRPr="00096988">
        <w:rPr>
          <w:rFonts w:eastAsiaTheme="minorEastAsia"/>
        </w:rPr>
        <w:t xml:space="preserve"> – накопленный купонный доход на дату оценки (прибавляется в том случае, если цена </w:t>
      </w:r>
      <w:proofErr w:type="gramStart"/>
      <w:r w:rsidRPr="00096988">
        <w:rPr>
          <w:rFonts w:eastAsiaTheme="minorEastAsia"/>
          <w:i/>
          <w:lang w:val="en-US"/>
        </w:rPr>
        <w:t>P</w:t>
      </w:r>
      <w:proofErr w:type="gramEnd"/>
      <w:r w:rsidRPr="00096988">
        <w:rPr>
          <w:rFonts w:eastAsiaTheme="minorEastAsia"/>
        </w:rPr>
        <w:t>не включает НКД),</w:t>
      </w:r>
    </w:p>
    <w:p w:rsidR="000E1CC3" w:rsidRPr="00096988" w:rsidRDefault="000E1CC3" w:rsidP="000E1CC3">
      <w:pPr>
        <w:ind w:left="567"/>
        <w:rPr>
          <w:rFonts w:eastAsiaTheme="minorEastAsia"/>
        </w:rPr>
      </w:pPr>
      <m:oMath>
        <m:r>
          <w:rPr>
            <w:rFonts w:ascii="Cambria Math" w:hAnsi="Cambria Math"/>
          </w:rPr>
          <m:t>N</m:t>
        </m:r>
      </m:oMath>
      <w:r w:rsidRPr="00096988">
        <w:rPr>
          <w:rFonts w:eastAsiaTheme="minorEastAsia"/>
        </w:rPr>
        <w:t xml:space="preserve"> – количество оставшихся на дату оценки платежей</w:t>
      </w:r>
      <w:r w:rsidR="001A7801" w:rsidRPr="00096988">
        <w:rPr>
          <w:rFonts w:eastAsiaTheme="minorEastAsia"/>
        </w:rPr>
        <w:t xml:space="preserve"> процентов</w:t>
      </w:r>
      <w:r w:rsidR="002F3E19" w:rsidRPr="002F3E19">
        <w:rPr>
          <w:rFonts w:eastAsiaTheme="minorEastAsia"/>
        </w:rPr>
        <w:t xml:space="preserve"> </w:t>
      </w:r>
      <w:r w:rsidR="001A7801" w:rsidRPr="00096988">
        <w:rPr>
          <w:rFonts w:eastAsiaTheme="minorEastAsia"/>
        </w:rPr>
        <w:t xml:space="preserve">и/или основной суммы долга по </w:t>
      </w:r>
      <w:r w:rsidRPr="00096988">
        <w:rPr>
          <w:rFonts w:eastAsiaTheme="minorEastAsia"/>
        </w:rPr>
        <w:t>долговой ценной бумаге</w:t>
      </w:r>
      <w:r w:rsidR="001A7801" w:rsidRPr="00096988">
        <w:rPr>
          <w:rFonts w:eastAsiaTheme="minorEastAsia"/>
        </w:rPr>
        <w:t>,</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E1CC3" w:rsidRPr="00096988">
        <w:rPr>
          <w:rFonts w:eastAsiaTheme="minorEastAsia"/>
        </w:rPr>
        <w:t xml:space="preserve"> – величина </w:t>
      </w:r>
      <w:r w:rsidR="000E1CC3" w:rsidRPr="00096988">
        <w:rPr>
          <w:rFonts w:eastAsiaTheme="minorEastAsia"/>
          <w:i/>
        </w:rPr>
        <w:t>i</w:t>
      </w:r>
      <w:r w:rsidR="000E1CC3" w:rsidRPr="00096988">
        <w:rPr>
          <w:rFonts w:eastAsiaTheme="minorEastAsia"/>
        </w:rPr>
        <w:t>-го платежа,</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E1CC3" w:rsidRPr="00096988">
        <w:rPr>
          <w:rFonts w:eastAsiaTheme="minorEastAsia"/>
        </w:rPr>
        <w:t xml:space="preserve"> – дата </w:t>
      </w:r>
      <w:r w:rsidR="000E1CC3" w:rsidRPr="00096988">
        <w:rPr>
          <w:rFonts w:eastAsiaTheme="minorEastAsia"/>
          <w:i/>
        </w:rPr>
        <w:t>i</w:t>
      </w:r>
      <w:r w:rsidR="000E1CC3" w:rsidRPr="00096988">
        <w:rPr>
          <w:rFonts w:eastAsiaTheme="minorEastAsia"/>
        </w:rPr>
        <w:t>-го платежа,</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E1CC3" w:rsidRPr="00096988">
        <w:rPr>
          <w:rFonts w:eastAsiaTheme="minorEastAsia"/>
        </w:rPr>
        <w:t xml:space="preserve"> – дата оценки.</w:t>
      </w:r>
    </w:p>
    <w:p w:rsidR="000E1CC3" w:rsidRPr="00096988" w:rsidRDefault="000E1CC3" w:rsidP="000E1CC3">
      <w:pPr>
        <w:spacing w:before="120" w:after="120"/>
      </w:pPr>
      <w:r w:rsidRPr="00096988">
        <w:rPr>
          <w:b/>
        </w:rPr>
        <w:t xml:space="preserve">Приведенная стоимость денежных потоков на дату оценки </w:t>
      </w:r>
      <w:r w:rsidRPr="00096988">
        <w:t>рассчитывается по формуле:</w:t>
      </w:r>
    </w:p>
    <w:p w:rsidR="000E1CC3" w:rsidRPr="00096988" w:rsidRDefault="000E1CC3" w:rsidP="000E1CC3">
      <w:pPr>
        <w:spacing w:before="120" w:after="120"/>
        <w:rPr>
          <w:rFonts w:eastAsiaTheme="minorEastAsia"/>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E1CC3" w:rsidRPr="00096988" w:rsidRDefault="000E1CC3" w:rsidP="000E1CC3">
      <w:r w:rsidRPr="00096988">
        <w:t>где:</w:t>
      </w:r>
    </w:p>
    <w:p w:rsidR="000E1CC3" w:rsidRPr="00096988" w:rsidRDefault="000E1CC3" w:rsidP="000E1CC3">
      <w:pPr>
        <w:ind w:left="567"/>
        <w:rPr>
          <w:rFonts w:eastAsiaTheme="minorEastAsia"/>
        </w:rPr>
      </w:pPr>
      <m:oMath>
        <m:r>
          <w:rPr>
            <w:rFonts w:ascii="Cambria Math" w:hAnsi="Cambria Math"/>
          </w:rPr>
          <m:t>r</m:t>
        </m:r>
      </m:oMath>
      <w:r w:rsidRPr="00096988">
        <w:rPr>
          <w:rFonts w:eastAsiaTheme="minorEastAsia"/>
        </w:rPr>
        <w:t xml:space="preserve"> – ставка дисконтирования,</w:t>
      </w:r>
    </w:p>
    <w:p w:rsidR="000E1CC3" w:rsidRPr="00096988" w:rsidRDefault="000E1CC3" w:rsidP="000E1CC3">
      <w:pPr>
        <w:ind w:left="567"/>
        <w:rPr>
          <w:rFonts w:eastAsiaTheme="minorEastAsia"/>
        </w:rPr>
      </w:pPr>
      <m:oMath>
        <m:r>
          <w:rPr>
            <w:rFonts w:ascii="Cambria Math" w:hAnsi="Cambria Math"/>
          </w:rPr>
          <m:t>N</m:t>
        </m:r>
      </m:oMath>
      <w:r w:rsidRPr="00096988">
        <w:rPr>
          <w:rFonts w:eastAsiaTheme="minorEastAsia"/>
        </w:rPr>
        <w:t xml:space="preserve"> – количество оставшихся на дату оценки платежей</w:t>
      </w:r>
      <w:r w:rsidR="001A7801" w:rsidRPr="00096988">
        <w:rPr>
          <w:rFonts w:eastAsiaTheme="minorEastAsia"/>
        </w:rPr>
        <w:t xml:space="preserve"> процентов и/или основной суммы долга</w:t>
      </w:r>
      <w:r w:rsidRPr="00096988">
        <w:rPr>
          <w:rFonts w:eastAsiaTheme="minorEastAsia"/>
        </w:rPr>
        <w:t xml:space="preserve"> по договору (депозиту, долговой ценной бумаге)</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E1CC3" w:rsidRPr="00096988">
        <w:rPr>
          <w:rFonts w:eastAsiaTheme="minorEastAsia"/>
        </w:rPr>
        <w:t xml:space="preserve"> – величина </w:t>
      </w:r>
      <w:r w:rsidR="000E1CC3" w:rsidRPr="00096988">
        <w:rPr>
          <w:rFonts w:eastAsiaTheme="minorEastAsia"/>
          <w:i/>
        </w:rPr>
        <w:t>i</w:t>
      </w:r>
      <w:r w:rsidR="000E1CC3" w:rsidRPr="00096988">
        <w:rPr>
          <w:rFonts w:eastAsiaTheme="minorEastAsia"/>
        </w:rPr>
        <w:t>-го платежа,</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E1CC3" w:rsidRPr="00096988">
        <w:rPr>
          <w:rFonts w:eastAsiaTheme="minorEastAsia"/>
        </w:rPr>
        <w:t xml:space="preserve"> – дата </w:t>
      </w:r>
      <w:r w:rsidR="000E1CC3" w:rsidRPr="00096988">
        <w:rPr>
          <w:rFonts w:eastAsiaTheme="minorEastAsia"/>
          <w:i/>
        </w:rPr>
        <w:t>i</w:t>
      </w:r>
      <w:r w:rsidR="000E1CC3" w:rsidRPr="00096988">
        <w:rPr>
          <w:rFonts w:eastAsiaTheme="minorEastAsia"/>
        </w:rPr>
        <w:t>-го платежа,</w:t>
      </w:r>
    </w:p>
    <w:p w:rsidR="000E1CC3" w:rsidRPr="00096988" w:rsidRDefault="0081668B" w:rsidP="000E1CC3">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E1CC3" w:rsidRPr="00096988">
        <w:rPr>
          <w:rFonts w:eastAsiaTheme="minorEastAsia"/>
        </w:rPr>
        <w:t xml:space="preserve"> – дата оценки.</w:t>
      </w:r>
    </w:p>
    <w:p w:rsidR="00A05D74" w:rsidRPr="00096988" w:rsidRDefault="00A05D74" w:rsidP="00A05D74">
      <w:pPr>
        <w:spacing w:before="120"/>
      </w:pPr>
      <w:r w:rsidRPr="00096988">
        <w:rPr>
          <w:b/>
        </w:rPr>
        <w:t>Аналогичная облигация</w:t>
      </w:r>
      <w:r w:rsidRPr="00096988">
        <w:t xml:space="preserve"> – облигация, относящаяся к тому же сегменту, что и оцениваемая бумага. </w:t>
      </w:r>
    </w:p>
    <w:p w:rsidR="00A05D74" w:rsidRPr="00096988" w:rsidRDefault="00A05D74" w:rsidP="00A05D74">
      <w:pPr>
        <w:spacing w:before="120"/>
      </w:pPr>
      <w:r w:rsidRPr="00096988">
        <w:rPr>
          <w:b/>
        </w:rPr>
        <w:t xml:space="preserve">Сегментация облигаций </w:t>
      </w:r>
      <w:r w:rsidRPr="00096988">
        <w:t xml:space="preserve">в </w:t>
      </w:r>
      <w:proofErr w:type="gramStart"/>
      <w:r w:rsidRPr="00096988">
        <w:t>целях</w:t>
      </w:r>
      <w:proofErr w:type="gramEnd"/>
      <w:r w:rsidRPr="00096988">
        <w:t xml:space="preserve"> оценки осуществляется с использованием матричного подхода одновременно по рейтингу, сроку обращения и типу эмитента:</w:t>
      </w:r>
    </w:p>
    <w:p w:rsidR="00A05D74" w:rsidRPr="00096988" w:rsidRDefault="00A05D74" w:rsidP="00AC7A6A">
      <w:pPr>
        <w:pStyle w:val="a4"/>
        <w:numPr>
          <w:ilvl w:val="0"/>
          <w:numId w:val="10"/>
        </w:numPr>
      </w:pPr>
      <w:r w:rsidRPr="00096988">
        <w:t>Группировка по рейтингу эмитента (если эмитент имеет рейтинг нескольких рейтинговых агентств, то для группировки используется максимальный рейтинг):</w:t>
      </w:r>
    </w:p>
    <w:p w:rsidR="00A05D74" w:rsidRPr="00096988" w:rsidRDefault="00A05D74" w:rsidP="00A05D74">
      <w:pPr>
        <w:pStyle w:val="a4"/>
        <w:ind w:left="1701" w:hanging="709"/>
        <w:rPr>
          <w:lang w:val="en-US"/>
        </w:rPr>
      </w:pPr>
      <w:r w:rsidRPr="00096988">
        <w:rPr>
          <w:lang w:val="en-US"/>
        </w:rPr>
        <w:t>BBB</w:t>
      </w:r>
      <w:r w:rsidRPr="00096988">
        <w:rPr>
          <w:lang w:val="en-US"/>
        </w:rPr>
        <w:tab/>
      </w:r>
      <w:r w:rsidRPr="00096988">
        <w:t>рейтинг</w:t>
      </w:r>
      <w:r w:rsidRPr="00096988">
        <w:rPr>
          <w:lang w:val="en-US"/>
        </w:rPr>
        <w:t xml:space="preserve">, </w:t>
      </w:r>
      <w:r w:rsidRPr="00096988">
        <w:t>не</w:t>
      </w:r>
      <w:r w:rsidR="002F3E19">
        <w:rPr>
          <w:lang w:val="en-US"/>
        </w:rPr>
        <w:t xml:space="preserve"> </w:t>
      </w:r>
      <w:r w:rsidRPr="00096988">
        <w:t>ниже</w:t>
      </w:r>
      <w:r w:rsidRPr="00096988">
        <w:rPr>
          <w:lang w:val="en-US"/>
        </w:rPr>
        <w:t xml:space="preserve"> (BBB-) Standard &amp; Poor's, Fitch Ratings , (Baa3) Moody's Investors Service</w:t>
      </w:r>
    </w:p>
    <w:p w:rsidR="00A05D74" w:rsidRPr="00096988" w:rsidRDefault="00A05D74" w:rsidP="00A05D74">
      <w:pPr>
        <w:pStyle w:val="a4"/>
        <w:tabs>
          <w:tab w:val="left" w:pos="2127"/>
        </w:tabs>
        <w:ind w:left="1701" w:hanging="709"/>
        <w:rPr>
          <w:lang w:val="en-US"/>
        </w:rPr>
      </w:pPr>
      <w:r w:rsidRPr="00096988">
        <w:rPr>
          <w:lang w:val="en-US"/>
        </w:rPr>
        <w:t xml:space="preserve">BB </w:t>
      </w:r>
      <w:r w:rsidRPr="00096988">
        <w:rPr>
          <w:lang w:val="en-US"/>
        </w:rPr>
        <w:tab/>
      </w:r>
      <w:r w:rsidRPr="00096988">
        <w:t>рейтинг</w:t>
      </w:r>
      <w:r w:rsidRPr="00096988">
        <w:rPr>
          <w:lang w:val="en-US"/>
        </w:rPr>
        <w:t xml:space="preserve">, </w:t>
      </w:r>
      <w:r w:rsidRPr="00096988">
        <w:t>не</w:t>
      </w:r>
      <w:r w:rsidR="002F3E19">
        <w:rPr>
          <w:lang w:val="en-US"/>
        </w:rPr>
        <w:t xml:space="preserve"> </w:t>
      </w:r>
      <w:r w:rsidRPr="00096988">
        <w:t>ниже</w:t>
      </w:r>
      <w:r w:rsidRPr="00096988">
        <w:rPr>
          <w:lang w:val="en-US"/>
        </w:rPr>
        <w:t xml:space="preserve"> (BB-) Standard &amp; Poor's, Fitch Ratings , (Ba3) Moody's Investors Service, и </w:t>
      </w:r>
      <w:proofErr w:type="spellStart"/>
      <w:r w:rsidRPr="00096988">
        <w:rPr>
          <w:lang w:val="en-US"/>
        </w:rPr>
        <w:t>не</w:t>
      </w:r>
      <w:proofErr w:type="spellEnd"/>
      <w:r w:rsidRPr="00096988">
        <w:rPr>
          <w:lang w:val="en-US"/>
        </w:rPr>
        <w:t xml:space="preserve"> </w:t>
      </w:r>
      <w:proofErr w:type="spellStart"/>
      <w:r w:rsidRPr="00096988">
        <w:rPr>
          <w:lang w:val="en-US"/>
        </w:rPr>
        <w:t>выше</w:t>
      </w:r>
      <w:proofErr w:type="spellEnd"/>
      <w:r w:rsidRPr="00096988">
        <w:rPr>
          <w:lang w:val="en-US"/>
        </w:rPr>
        <w:t xml:space="preserve"> (BB+) Standard &amp; Poor's, Fitch Ratings , (Ba1) Moody's Investors Service</w:t>
      </w:r>
    </w:p>
    <w:p w:rsidR="00A05D74" w:rsidRPr="00096988" w:rsidRDefault="00A05D74" w:rsidP="00A05D74">
      <w:pPr>
        <w:pStyle w:val="a4"/>
        <w:tabs>
          <w:tab w:val="left" w:pos="2127"/>
        </w:tabs>
        <w:ind w:left="1701" w:hanging="709"/>
        <w:rPr>
          <w:lang w:val="en-US"/>
        </w:rPr>
      </w:pPr>
      <w:r w:rsidRPr="00096988">
        <w:rPr>
          <w:lang w:val="en-US"/>
        </w:rPr>
        <w:t>B</w:t>
      </w:r>
      <w:r w:rsidRPr="00096988">
        <w:rPr>
          <w:lang w:val="en-US"/>
        </w:rPr>
        <w:tab/>
      </w:r>
      <w:r w:rsidRPr="00096988">
        <w:t>рейтинг</w:t>
      </w:r>
      <w:r w:rsidRPr="00096988">
        <w:rPr>
          <w:lang w:val="en-US"/>
        </w:rPr>
        <w:t xml:space="preserve">, </w:t>
      </w:r>
      <w:r w:rsidRPr="00096988">
        <w:t>не</w:t>
      </w:r>
      <w:r w:rsidR="002F3E19">
        <w:rPr>
          <w:lang w:val="en-US"/>
        </w:rPr>
        <w:t xml:space="preserve"> </w:t>
      </w:r>
      <w:r w:rsidRPr="00096988">
        <w:t>ниже</w:t>
      </w:r>
      <w:r w:rsidRPr="00096988">
        <w:rPr>
          <w:lang w:val="en-US"/>
        </w:rPr>
        <w:t xml:space="preserve"> (B-) Standard &amp; Poor's, Fitch Ratings , (B3) Moody's Investors Service, и </w:t>
      </w:r>
      <w:proofErr w:type="spellStart"/>
      <w:r w:rsidRPr="00096988">
        <w:rPr>
          <w:lang w:val="en-US"/>
        </w:rPr>
        <w:t>не</w:t>
      </w:r>
      <w:proofErr w:type="spellEnd"/>
      <w:r w:rsidRPr="00096988">
        <w:rPr>
          <w:lang w:val="en-US"/>
        </w:rPr>
        <w:t xml:space="preserve"> </w:t>
      </w:r>
      <w:proofErr w:type="spellStart"/>
      <w:r w:rsidRPr="00096988">
        <w:rPr>
          <w:lang w:val="en-US"/>
        </w:rPr>
        <w:t>выше</w:t>
      </w:r>
      <w:proofErr w:type="spellEnd"/>
      <w:r w:rsidRPr="00096988">
        <w:rPr>
          <w:lang w:val="en-US"/>
        </w:rPr>
        <w:t xml:space="preserve"> (B+) Standard &amp; Poor's, Fitch Ratings , (B1) Moody's Investors Service</w:t>
      </w:r>
    </w:p>
    <w:p w:rsidR="00A05D74" w:rsidRPr="00096988" w:rsidRDefault="00A05D74" w:rsidP="00A05D74">
      <w:pPr>
        <w:pStyle w:val="a4"/>
        <w:tabs>
          <w:tab w:val="left" w:pos="2127"/>
        </w:tabs>
        <w:ind w:left="1701" w:hanging="709"/>
        <w:rPr>
          <w:lang w:val="en-US"/>
        </w:rPr>
      </w:pPr>
      <w:r w:rsidRPr="00096988">
        <w:rPr>
          <w:lang w:val="en-US"/>
        </w:rPr>
        <w:t>NR</w:t>
      </w:r>
      <w:r w:rsidRPr="00096988">
        <w:rPr>
          <w:lang w:val="en-US"/>
        </w:rPr>
        <w:tab/>
      </w:r>
      <w:r w:rsidRPr="00096988">
        <w:t>рейтинг</w:t>
      </w:r>
      <w:r w:rsidRPr="00096988">
        <w:rPr>
          <w:lang w:val="en-US"/>
        </w:rPr>
        <w:t xml:space="preserve">, </w:t>
      </w:r>
      <w:r w:rsidRPr="00096988">
        <w:t>ниже</w:t>
      </w:r>
      <w:r w:rsidRPr="00096988">
        <w:rPr>
          <w:lang w:val="en-US"/>
        </w:rPr>
        <w:t xml:space="preserve"> (B-) Standard &amp; Poor's, Fitch Ratings , (B3) Moody's Investors Service </w:t>
      </w:r>
      <w:proofErr w:type="spellStart"/>
      <w:r w:rsidRPr="00096988">
        <w:rPr>
          <w:lang w:val="en-US"/>
        </w:rPr>
        <w:t>или</w:t>
      </w:r>
      <w:proofErr w:type="spellEnd"/>
      <w:r w:rsidRPr="00096988">
        <w:rPr>
          <w:lang w:val="en-US"/>
        </w:rPr>
        <w:t xml:space="preserve"> </w:t>
      </w:r>
      <w:proofErr w:type="spellStart"/>
      <w:r w:rsidRPr="00096988">
        <w:rPr>
          <w:lang w:val="en-US"/>
        </w:rPr>
        <w:t>рейтинг</w:t>
      </w:r>
      <w:proofErr w:type="spellEnd"/>
      <w:r w:rsidRPr="00096988">
        <w:rPr>
          <w:lang w:val="en-US"/>
        </w:rPr>
        <w:t xml:space="preserve"> </w:t>
      </w:r>
      <w:proofErr w:type="spellStart"/>
      <w:r w:rsidRPr="00096988">
        <w:rPr>
          <w:lang w:val="en-US"/>
        </w:rPr>
        <w:t>отсутствует</w:t>
      </w:r>
      <w:proofErr w:type="spellEnd"/>
    </w:p>
    <w:p w:rsidR="00A05D74" w:rsidRPr="00096988" w:rsidRDefault="00A05D74" w:rsidP="00AC7A6A">
      <w:pPr>
        <w:pStyle w:val="a4"/>
        <w:numPr>
          <w:ilvl w:val="0"/>
          <w:numId w:val="10"/>
        </w:numPr>
      </w:pPr>
      <w:r w:rsidRPr="00096988">
        <w:t xml:space="preserve">Группировка по </w:t>
      </w:r>
      <w:proofErr w:type="spellStart"/>
      <w:r w:rsidR="00026B05" w:rsidRPr="00096988">
        <w:t>дюрации</w:t>
      </w:r>
      <w:proofErr w:type="spellEnd"/>
      <w:r w:rsidR="00026B05" w:rsidRPr="00096988">
        <w:t xml:space="preserve"> </w:t>
      </w:r>
      <w:r w:rsidR="00AE60BB" w:rsidRPr="00096988">
        <w:t>(DUR</w:t>
      </w:r>
      <w:r w:rsidR="00AE60BB" w:rsidRPr="00096988">
        <w:rPr>
          <w:lang w:val="en-US"/>
        </w:rPr>
        <w:t>ATION</w:t>
      </w:r>
      <w:r w:rsidR="00AE60BB" w:rsidRPr="00096988">
        <w:t xml:space="preserve">) </w:t>
      </w:r>
      <w:r w:rsidR="00026B05" w:rsidRPr="00096988">
        <w:t>облигации</w:t>
      </w:r>
      <w:r w:rsidRPr="00096988">
        <w:t>:</w:t>
      </w:r>
    </w:p>
    <w:p w:rsidR="00A05D74" w:rsidRPr="00096988" w:rsidRDefault="00A05D74" w:rsidP="00A05D74">
      <w:pPr>
        <w:pStyle w:val="a4"/>
        <w:ind w:left="2410" w:hanging="1418"/>
      </w:pPr>
      <w:r w:rsidRPr="00096988">
        <w:t>Менее 1 года</w:t>
      </w:r>
      <w:r w:rsidRPr="00096988">
        <w:tab/>
      </w:r>
      <w:proofErr w:type="spellStart"/>
      <w:r w:rsidR="00AE60BB" w:rsidRPr="00096988">
        <w:t>дюрация</w:t>
      </w:r>
      <w:proofErr w:type="spellEnd"/>
      <w:r w:rsidRPr="00096988">
        <w:t xml:space="preserve"> меньше или </w:t>
      </w:r>
      <w:proofErr w:type="gramStart"/>
      <w:r w:rsidRPr="00096988">
        <w:t>равн</w:t>
      </w:r>
      <w:r w:rsidR="00AE60BB" w:rsidRPr="00096988">
        <w:t>а</w:t>
      </w:r>
      <w:proofErr w:type="gramEnd"/>
      <w:r w:rsidRPr="00096988">
        <w:t xml:space="preserve"> 365 дней;</w:t>
      </w:r>
    </w:p>
    <w:p w:rsidR="00A05D74" w:rsidRPr="00096988" w:rsidRDefault="00A05D74" w:rsidP="00A05D74">
      <w:pPr>
        <w:pStyle w:val="a4"/>
        <w:ind w:left="2410" w:hanging="1418"/>
      </w:pPr>
      <w:r w:rsidRPr="00096988">
        <w:t>От 1 до 3 лет</w:t>
      </w:r>
      <w:r w:rsidRPr="00096988">
        <w:tab/>
      </w:r>
      <w:proofErr w:type="spellStart"/>
      <w:r w:rsidR="00AE60BB" w:rsidRPr="00096988">
        <w:t>дюрация</w:t>
      </w:r>
      <w:proofErr w:type="spellEnd"/>
      <w:r w:rsidRPr="00096988">
        <w:t xml:space="preserve"> больше 365 дней, но меньше или </w:t>
      </w:r>
      <w:proofErr w:type="gramStart"/>
      <w:r w:rsidRPr="00096988">
        <w:t>равн</w:t>
      </w:r>
      <w:r w:rsidR="00AE60BB" w:rsidRPr="00096988">
        <w:t>а</w:t>
      </w:r>
      <w:proofErr w:type="gramEnd"/>
      <w:r w:rsidRPr="00096988">
        <w:t xml:space="preserve"> 365 дней 1095 дней;</w:t>
      </w:r>
    </w:p>
    <w:p w:rsidR="00A05D74" w:rsidRPr="00096988" w:rsidRDefault="00A05D74" w:rsidP="00A05D74">
      <w:pPr>
        <w:pStyle w:val="a4"/>
        <w:ind w:left="2410" w:hanging="1418"/>
      </w:pPr>
      <w:r w:rsidRPr="00096988">
        <w:t>От 3 до 5 лет</w:t>
      </w:r>
      <w:r w:rsidRPr="00096988">
        <w:tab/>
      </w:r>
      <w:proofErr w:type="spellStart"/>
      <w:r w:rsidR="00AE60BB" w:rsidRPr="00096988">
        <w:t>дюрация</w:t>
      </w:r>
      <w:proofErr w:type="spellEnd"/>
      <w:r w:rsidRPr="00096988">
        <w:t xml:space="preserve"> больше 1095 дней, но меньше или </w:t>
      </w:r>
      <w:proofErr w:type="gramStart"/>
      <w:r w:rsidRPr="00096988">
        <w:t>равн</w:t>
      </w:r>
      <w:r w:rsidR="00AE60BB" w:rsidRPr="00096988">
        <w:t>а</w:t>
      </w:r>
      <w:proofErr w:type="gramEnd"/>
      <w:r w:rsidRPr="00096988">
        <w:t xml:space="preserve"> 365 дней 1825 дней;</w:t>
      </w:r>
    </w:p>
    <w:p w:rsidR="00A05D74" w:rsidRPr="00096988" w:rsidRDefault="00A05D74" w:rsidP="00A05D74">
      <w:pPr>
        <w:pStyle w:val="a4"/>
        <w:ind w:left="2410" w:hanging="1418"/>
      </w:pPr>
      <w:r w:rsidRPr="00096988">
        <w:t>Более 5 лет</w:t>
      </w:r>
      <w:r w:rsidRPr="00096988">
        <w:tab/>
      </w:r>
      <w:proofErr w:type="spellStart"/>
      <w:r w:rsidR="00AE60BB" w:rsidRPr="00096988">
        <w:t>дюрация</w:t>
      </w:r>
      <w:proofErr w:type="spellEnd"/>
      <w:r w:rsidRPr="00096988">
        <w:t xml:space="preserve"> больше 1825 дней.</w:t>
      </w:r>
    </w:p>
    <w:p w:rsidR="00A05D74" w:rsidRPr="00096988" w:rsidRDefault="00A05D74" w:rsidP="00AC7A6A">
      <w:pPr>
        <w:pStyle w:val="a4"/>
        <w:numPr>
          <w:ilvl w:val="0"/>
          <w:numId w:val="10"/>
        </w:numPr>
      </w:pPr>
      <w:r w:rsidRPr="00096988">
        <w:t>Группировка по типу эмитента:</w:t>
      </w:r>
    </w:p>
    <w:p w:rsidR="00A05D74" w:rsidRPr="00096988" w:rsidRDefault="00A05D74" w:rsidP="00A05D74">
      <w:pPr>
        <w:ind w:left="720"/>
      </w:pPr>
      <w:proofErr w:type="gramStart"/>
      <w:r w:rsidRPr="00096988">
        <w:t>- для облигации российских эмитентов, номинированные в рублях:</w:t>
      </w:r>
      <w:proofErr w:type="gramEnd"/>
    </w:p>
    <w:p w:rsidR="00A05D74" w:rsidRPr="00096988" w:rsidRDefault="00A05D74" w:rsidP="00A05D74">
      <w:pPr>
        <w:pStyle w:val="a4"/>
        <w:ind w:left="3544" w:hanging="2552"/>
      </w:pPr>
      <w:r w:rsidRPr="00096988">
        <w:t>Государственные облигации;</w:t>
      </w:r>
    </w:p>
    <w:p w:rsidR="00A05D74" w:rsidRPr="00096988" w:rsidRDefault="00A05D74" w:rsidP="00A05D74">
      <w:pPr>
        <w:pStyle w:val="a4"/>
        <w:ind w:left="3544" w:hanging="2552"/>
      </w:pPr>
      <w:r w:rsidRPr="00096988">
        <w:t>Корпоративные облигации;</w:t>
      </w:r>
    </w:p>
    <w:p w:rsidR="00A05D74" w:rsidRPr="00096988" w:rsidRDefault="00A05D74" w:rsidP="00A05D74">
      <w:pPr>
        <w:pStyle w:val="a4"/>
        <w:ind w:left="3544" w:hanging="2552"/>
      </w:pPr>
      <w:r w:rsidRPr="00096988">
        <w:t>Муниципальные облигации и облигации субъектов РФ.</w:t>
      </w:r>
    </w:p>
    <w:p w:rsidR="00A05D74" w:rsidRPr="00096988" w:rsidRDefault="00A05D74" w:rsidP="00A05D74">
      <w:pPr>
        <w:ind w:left="720"/>
      </w:pPr>
      <w:r w:rsidRPr="00096988">
        <w:t>- для еврооблигации российских эмитентов:</w:t>
      </w:r>
    </w:p>
    <w:p w:rsidR="00A05D74" w:rsidRPr="00096988" w:rsidRDefault="00A05D74" w:rsidP="00A05D74">
      <w:pPr>
        <w:pStyle w:val="a4"/>
        <w:ind w:left="3544" w:hanging="2552"/>
      </w:pPr>
      <w:r w:rsidRPr="00096988">
        <w:t>Государственные еврооблигации;</w:t>
      </w:r>
    </w:p>
    <w:p w:rsidR="00A05D74" w:rsidRPr="00096988" w:rsidRDefault="00A05D74" w:rsidP="00A05D74">
      <w:pPr>
        <w:pStyle w:val="a4"/>
        <w:ind w:left="3544" w:hanging="2552"/>
      </w:pPr>
      <w:r w:rsidRPr="00096988">
        <w:t>Еврооблигации банков;</w:t>
      </w:r>
    </w:p>
    <w:p w:rsidR="00A05D74" w:rsidRPr="00096988" w:rsidRDefault="00A05D74" w:rsidP="00A05D74">
      <w:pPr>
        <w:pStyle w:val="a4"/>
        <w:ind w:left="3544" w:hanging="2552"/>
      </w:pPr>
      <w:r w:rsidRPr="00096988">
        <w:t>Еврооблигации нефинансовых организаций.</w:t>
      </w:r>
    </w:p>
    <w:p w:rsidR="00A05D74" w:rsidRPr="00096988" w:rsidRDefault="00A05D74" w:rsidP="00AC7A6A">
      <w:pPr>
        <w:pStyle w:val="a4"/>
        <w:numPr>
          <w:ilvl w:val="0"/>
          <w:numId w:val="10"/>
        </w:numPr>
      </w:pPr>
      <w:r w:rsidRPr="00096988">
        <w:t>Группировка по валюте.</w:t>
      </w:r>
    </w:p>
    <w:p w:rsidR="00A05D74" w:rsidRPr="00096988" w:rsidRDefault="00A05D74" w:rsidP="00A05D74">
      <w:pPr>
        <w:spacing w:before="120"/>
      </w:pPr>
      <w:r w:rsidRPr="00096988">
        <w:rPr>
          <w:b/>
        </w:rPr>
        <w:lastRenderedPageBreak/>
        <w:t>Критерии признания сделки совершенной на добровольной основе</w:t>
      </w:r>
      <w:r w:rsidR="00BE4AA2" w:rsidRPr="00096988">
        <w:t xml:space="preserve"> – сделка признается совершенной на добровольной основе, если это биржевая сделка, совершенная в режиме безадресных торгов, либо если она соответствует следующим критериям:</w:t>
      </w:r>
    </w:p>
    <w:p w:rsidR="00A05D74" w:rsidRPr="00096988" w:rsidRDefault="00A05D74" w:rsidP="00AC7A6A">
      <w:pPr>
        <w:pStyle w:val="a4"/>
        <w:numPr>
          <w:ilvl w:val="0"/>
          <w:numId w:val="6"/>
        </w:numPr>
        <w:ind w:left="426" w:hanging="357"/>
      </w:pPr>
      <w:r w:rsidRPr="00096988">
        <w:t>сделка была заключена на основном или, при отсутствии основного, на наиболее выгодном рынке;</w:t>
      </w:r>
    </w:p>
    <w:p w:rsidR="00A05D74" w:rsidRPr="00096988" w:rsidRDefault="00A05D74" w:rsidP="00AC7A6A">
      <w:pPr>
        <w:pStyle w:val="a4"/>
        <w:numPr>
          <w:ilvl w:val="0"/>
          <w:numId w:val="6"/>
        </w:numPr>
        <w:ind w:left="426" w:hanging="357"/>
      </w:pPr>
      <w:r w:rsidRPr="00096988">
        <w:t xml:space="preserve">сделка не заключена с контрагентом, являющимся пайщиком Фонда или связанной стороной с Управляющей </w:t>
      </w:r>
      <w:r w:rsidR="00461392" w:rsidRPr="00096988">
        <w:t>Компан</w:t>
      </w:r>
      <w:r w:rsidRPr="00096988">
        <w:t>ией;</w:t>
      </w:r>
    </w:p>
    <w:p w:rsidR="00A05D74" w:rsidRPr="00096988" w:rsidRDefault="00A05D74" w:rsidP="00AC7A6A">
      <w:pPr>
        <w:pStyle w:val="a4"/>
        <w:numPr>
          <w:ilvl w:val="0"/>
          <w:numId w:val="6"/>
        </w:numPr>
        <w:ind w:left="426" w:hanging="357"/>
      </w:pPr>
      <w:r w:rsidRPr="00096988">
        <w:t xml:space="preserve">сделка не заключена с контрагентом, не находящимся в </w:t>
      </w:r>
      <w:proofErr w:type="gramStart"/>
      <w:r w:rsidRPr="00096988">
        <w:t>состоянии</w:t>
      </w:r>
      <w:proofErr w:type="gramEnd"/>
      <w:r w:rsidRPr="00096988">
        <w:t xml:space="preserve">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операцию).</w:t>
      </w:r>
    </w:p>
    <w:p w:rsidR="00A05D74" w:rsidRPr="00096988" w:rsidRDefault="00A05D74" w:rsidP="00AC7A6A">
      <w:pPr>
        <w:pStyle w:val="a4"/>
        <w:numPr>
          <w:ilvl w:val="0"/>
          <w:numId w:val="6"/>
        </w:numPr>
        <w:ind w:left="426" w:hanging="357"/>
      </w:pPr>
      <w:r w:rsidRPr="00096988">
        <w:t xml:space="preserve">сделка не была заключена, чтобы выполнить требования регулирующих органов или законодательства в </w:t>
      </w:r>
      <w:proofErr w:type="gramStart"/>
      <w:r w:rsidRPr="00096988">
        <w:t>отношении</w:t>
      </w:r>
      <w:proofErr w:type="gramEnd"/>
      <w:r w:rsidRPr="00096988">
        <w:t xml:space="preserve"> одной из сторон по сделке</w:t>
      </w:r>
      <w:r w:rsidR="00BE4AA2" w:rsidRPr="00096988">
        <w:t>.</w:t>
      </w:r>
    </w:p>
    <w:p w:rsidR="00A05D74" w:rsidRPr="00096988" w:rsidRDefault="00A05D74">
      <w:pPr>
        <w:rPr>
          <w:b/>
        </w:rPr>
      </w:pPr>
      <w:r w:rsidRPr="00096988">
        <w:br w:type="page"/>
      </w:r>
    </w:p>
    <w:p w:rsidR="00A05D74" w:rsidRPr="00096988" w:rsidRDefault="00A05D74" w:rsidP="00AC7A6A">
      <w:pPr>
        <w:pStyle w:val="1"/>
        <w:numPr>
          <w:ilvl w:val="0"/>
          <w:numId w:val="0"/>
        </w:numPr>
        <w:rPr>
          <w:sz w:val="24"/>
          <w:szCs w:val="24"/>
        </w:rPr>
      </w:pPr>
      <w:r w:rsidRPr="00096988">
        <w:rPr>
          <w:sz w:val="24"/>
          <w:szCs w:val="24"/>
        </w:rPr>
        <w:lastRenderedPageBreak/>
        <w:t>Приложение 2. Рынки, информация которых используется для определения наиболее выгодного рынка для ценной бумаги</w:t>
      </w:r>
    </w:p>
    <w:p w:rsidR="00A05D74" w:rsidRPr="00096988" w:rsidRDefault="00A05D74" w:rsidP="00A05D74">
      <w:pPr>
        <w:spacing w:before="120"/>
        <w:rPr>
          <w:lang w:val="en-US"/>
        </w:rPr>
      </w:pPr>
      <w:r w:rsidRPr="00096988">
        <w:rPr>
          <w:lang w:val="en-US"/>
        </w:rPr>
        <w:t>LSE London Stock Exchange</w:t>
      </w:r>
    </w:p>
    <w:p w:rsidR="00A05D74" w:rsidRPr="00096988" w:rsidRDefault="00A05D74" w:rsidP="00A05D74">
      <w:pPr>
        <w:spacing w:before="120"/>
        <w:rPr>
          <w:lang w:val="en-US"/>
        </w:rPr>
      </w:pPr>
      <w:r w:rsidRPr="00096988">
        <w:rPr>
          <w:lang w:val="en-US"/>
        </w:rPr>
        <w:t>NYSE New York Stock Exchange</w:t>
      </w:r>
    </w:p>
    <w:p w:rsidR="00A05D74" w:rsidRPr="00096988" w:rsidRDefault="00A05D74" w:rsidP="00A05D74">
      <w:pPr>
        <w:spacing w:before="120"/>
        <w:rPr>
          <w:lang w:val="en-US"/>
        </w:rPr>
      </w:pPr>
      <w:r w:rsidRPr="00096988">
        <w:rPr>
          <w:lang w:val="en-US"/>
        </w:rPr>
        <w:t>TSE Tokyo Stock Exchange)</w:t>
      </w:r>
    </w:p>
    <w:p w:rsidR="00A05D74" w:rsidRPr="00096988" w:rsidRDefault="00A05D74" w:rsidP="00A05D74">
      <w:pPr>
        <w:rPr>
          <w:lang w:val="en-US"/>
        </w:rPr>
      </w:pPr>
      <w:r w:rsidRPr="00096988">
        <w:rPr>
          <w:lang w:val="en-US"/>
        </w:rPr>
        <w:br w:type="page"/>
      </w:r>
    </w:p>
    <w:p w:rsidR="00A05D74" w:rsidRPr="00096988" w:rsidRDefault="00A05D74" w:rsidP="00A05D74">
      <w:pPr>
        <w:pStyle w:val="1"/>
        <w:numPr>
          <w:ilvl w:val="0"/>
          <w:numId w:val="0"/>
        </w:numPr>
        <w:ind w:left="360" w:hanging="360"/>
        <w:rPr>
          <w:sz w:val="24"/>
          <w:szCs w:val="24"/>
        </w:rPr>
      </w:pPr>
      <w:r w:rsidRPr="00096988">
        <w:rPr>
          <w:sz w:val="24"/>
          <w:szCs w:val="24"/>
        </w:rPr>
        <w:lastRenderedPageBreak/>
        <w:t>Приложение</w:t>
      </w:r>
      <w:r w:rsidR="00CA6514" w:rsidRPr="00096988">
        <w:rPr>
          <w:sz w:val="24"/>
          <w:szCs w:val="24"/>
          <w:lang w:val="en-US"/>
        </w:rPr>
        <w:t>3</w:t>
      </w:r>
      <w:r w:rsidRPr="00096988">
        <w:rPr>
          <w:sz w:val="24"/>
          <w:szCs w:val="24"/>
          <w:lang w:val="en-US"/>
        </w:rPr>
        <w:t xml:space="preserve">. </w:t>
      </w:r>
      <w:r w:rsidRPr="00096988">
        <w:rPr>
          <w:sz w:val="24"/>
          <w:szCs w:val="24"/>
        </w:rPr>
        <w:t>Основные рынки для некоторых ценных бумаг</w:t>
      </w:r>
    </w:p>
    <w:p w:rsidR="00A05D74" w:rsidRPr="00096988" w:rsidRDefault="00A05D74" w:rsidP="00A05D74">
      <w:pPr>
        <w:spacing w:before="120"/>
      </w:pPr>
    </w:p>
    <w:tbl>
      <w:tblPr>
        <w:tblStyle w:val="af0"/>
        <w:tblW w:w="0" w:type="auto"/>
        <w:tblLook w:val="04A0"/>
      </w:tblPr>
      <w:tblGrid>
        <w:gridCol w:w="5068"/>
        <w:gridCol w:w="5069"/>
      </w:tblGrid>
      <w:tr w:rsidR="00A05D74" w:rsidRPr="00096988" w:rsidTr="00A05D74">
        <w:tc>
          <w:tcPr>
            <w:tcW w:w="5068" w:type="dxa"/>
          </w:tcPr>
          <w:p w:rsidR="00A05D74" w:rsidRPr="00096988" w:rsidRDefault="00A05D74" w:rsidP="00A05D74">
            <w:pPr>
              <w:rPr>
                <w:b/>
              </w:rPr>
            </w:pPr>
            <w:r w:rsidRPr="00096988">
              <w:rPr>
                <w:b/>
              </w:rPr>
              <w:t>Ценная бумага / Категория ценной бумаги</w:t>
            </w:r>
          </w:p>
        </w:tc>
        <w:tc>
          <w:tcPr>
            <w:tcW w:w="5069" w:type="dxa"/>
          </w:tcPr>
          <w:p w:rsidR="00A05D74" w:rsidRPr="00096988" w:rsidRDefault="00A05D74" w:rsidP="00A05D74">
            <w:pPr>
              <w:jc w:val="center"/>
              <w:rPr>
                <w:b/>
              </w:rPr>
            </w:pPr>
            <w:r w:rsidRPr="00096988">
              <w:rPr>
                <w:b/>
              </w:rPr>
              <w:t>Основной рынок</w:t>
            </w:r>
          </w:p>
        </w:tc>
      </w:tr>
      <w:tr w:rsidR="00A05D74" w:rsidTr="00A05D74">
        <w:tc>
          <w:tcPr>
            <w:tcW w:w="5068" w:type="dxa"/>
          </w:tcPr>
          <w:p w:rsidR="00A05D74" w:rsidRPr="00096988" w:rsidRDefault="00A05D74" w:rsidP="00A05D74">
            <w:r w:rsidRPr="00096988">
              <w:t>Акции корпораций США</w:t>
            </w:r>
          </w:p>
        </w:tc>
        <w:tc>
          <w:tcPr>
            <w:tcW w:w="5069" w:type="dxa"/>
          </w:tcPr>
          <w:p w:rsidR="00A05D74" w:rsidRPr="00A05D74" w:rsidRDefault="00A05D74" w:rsidP="00A05D74">
            <w:pPr>
              <w:jc w:val="center"/>
              <w:rPr>
                <w:lang w:val="en-US"/>
              </w:rPr>
            </w:pPr>
            <w:r w:rsidRPr="00096988">
              <w:rPr>
                <w:lang w:val="en-US"/>
              </w:rPr>
              <w:t>NYSE</w:t>
            </w:r>
          </w:p>
        </w:tc>
      </w:tr>
      <w:tr w:rsidR="00A05D74" w:rsidTr="00A05D74">
        <w:tc>
          <w:tcPr>
            <w:tcW w:w="5068" w:type="dxa"/>
          </w:tcPr>
          <w:p w:rsidR="00A05D74" w:rsidRDefault="00A05D74" w:rsidP="00A05D74"/>
        </w:tc>
        <w:tc>
          <w:tcPr>
            <w:tcW w:w="5069" w:type="dxa"/>
          </w:tcPr>
          <w:p w:rsidR="00A05D74" w:rsidRDefault="00A05D74" w:rsidP="00A05D74">
            <w:pPr>
              <w:jc w:val="center"/>
            </w:pPr>
          </w:p>
        </w:tc>
      </w:tr>
      <w:tr w:rsidR="00A05D74" w:rsidTr="00A05D74">
        <w:tc>
          <w:tcPr>
            <w:tcW w:w="5068" w:type="dxa"/>
          </w:tcPr>
          <w:p w:rsidR="00A05D74" w:rsidRDefault="00A05D74" w:rsidP="00A05D74"/>
        </w:tc>
        <w:tc>
          <w:tcPr>
            <w:tcW w:w="5069" w:type="dxa"/>
          </w:tcPr>
          <w:p w:rsidR="00A05D74" w:rsidRDefault="00A05D74" w:rsidP="00A05D74">
            <w:pPr>
              <w:jc w:val="center"/>
            </w:pPr>
          </w:p>
        </w:tc>
      </w:tr>
    </w:tbl>
    <w:p w:rsidR="00A05D74" w:rsidRDefault="00A05D74" w:rsidP="00A05D74">
      <w:pPr>
        <w:spacing w:before="120"/>
      </w:pPr>
    </w:p>
    <w:p w:rsidR="00A05D74" w:rsidRPr="00501AF5" w:rsidRDefault="00A05D74">
      <w:pPr>
        <w:rPr>
          <w:lang w:val="en-US"/>
        </w:rPr>
      </w:pPr>
    </w:p>
    <w:sectPr w:rsidR="00A05D74" w:rsidRPr="00501AF5" w:rsidSect="00D945BA">
      <w:footerReference w:type="default" r:id="rId11"/>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9D" w:rsidRDefault="0010709D" w:rsidP="006A50C3">
      <w:r>
        <w:separator/>
      </w:r>
    </w:p>
  </w:endnote>
  <w:endnote w:type="continuationSeparator" w:id="0">
    <w:p w:rsidR="0010709D" w:rsidRDefault="0010709D" w:rsidP="006A5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96486"/>
      <w:docPartObj>
        <w:docPartGallery w:val="Page Numbers (Bottom of Page)"/>
        <w:docPartUnique/>
      </w:docPartObj>
    </w:sdtPr>
    <w:sdtContent>
      <w:p w:rsidR="00952862" w:rsidRDefault="0081668B">
        <w:pPr>
          <w:pStyle w:val="af9"/>
          <w:jc w:val="right"/>
        </w:pPr>
        <w:r>
          <w:fldChar w:fldCharType="begin"/>
        </w:r>
        <w:r w:rsidR="005E5640">
          <w:instrText xml:space="preserve"> PAGE   \* MERGEFORMAT </w:instrText>
        </w:r>
        <w:r>
          <w:fldChar w:fldCharType="separate"/>
        </w:r>
        <w:r w:rsidR="006B4C1A">
          <w:rPr>
            <w:noProof/>
          </w:rPr>
          <w:t>20</w:t>
        </w:r>
        <w:r>
          <w:rPr>
            <w:noProof/>
          </w:rPr>
          <w:fldChar w:fldCharType="end"/>
        </w:r>
      </w:p>
    </w:sdtContent>
  </w:sdt>
  <w:p w:rsidR="00952862" w:rsidRDefault="0095286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9D" w:rsidRDefault="0010709D" w:rsidP="006A50C3">
      <w:r>
        <w:separator/>
      </w:r>
    </w:p>
  </w:footnote>
  <w:footnote w:type="continuationSeparator" w:id="0">
    <w:p w:rsidR="0010709D" w:rsidRDefault="0010709D" w:rsidP="006A50C3">
      <w:r>
        <w:continuationSeparator/>
      </w:r>
    </w:p>
  </w:footnote>
  <w:footnote w:id="1">
    <w:p w:rsidR="00952862" w:rsidRDefault="00952862">
      <w:pPr>
        <w:pStyle w:val="af2"/>
      </w:pPr>
      <w:r>
        <w:rPr>
          <w:rStyle w:val="af4"/>
        </w:rPr>
        <w:footnoteRef/>
      </w:r>
      <w:r>
        <w:t xml:space="preserve"> Порядок, </w:t>
      </w:r>
      <w:r w:rsidRPr="006A50C3">
        <w:t>утвержденный Приказом ФСФР от 9 ноября 2010 г. № 10 65/</w:t>
      </w:r>
      <w:proofErr w:type="spellStart"/>
      <w:r w:rsidRPr="006A50C3">
        <w:t>пз-н</w:t>
      </w:r>
      <w:proofErr w:type="spellEnd"/>
    </w:p>
  </w:footnote>
  <w:footnote w:id="2">
    <w:p w:rsidR="00952862" w:rsidRDefault="00952862" w:rsidP="00501AF5">
      <w:pPr>
        <w:pStyle w:val="af2"/>
      </w:pPr>
      <w:r>
        <w:rPr>
          <w:rStyle w:val="af4"/>
        </w:rPr>
        <w:footnoteRef/>
      </w:r>
      <w:r>
        <w:t xml:space="preserve"> Порядок, </w:t>
      </w:r>
      <w:r w:rsidRPr="006A50C3">
        <w:t>утвержденный Приказом ФСФР от 9 ноября 2010 г. № 10 65/</w:t>
      </w:r>
      <w:proofErr w:type="spellStart"/>
      <w:r w:rsidRPr="006A50C3">
        <w:t>пз-н</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F41"/>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1D26"/>
    <w:multiLevelType w:val="multilevel"/>
    <w:tmpl w:val="E7AAFD6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8"/>
        </w:tabs>
        <w:ind w:left="1938" w:hanging="1230"/>
      </w:pPr>
      <w:rPr>
        <w:rFonts w:hint="default"/>
      </w:rPr>
    </w:lvl>
    <w:lvl w:ilvl="2">
      <w:start w:val="1"/>
      <w:numFmt w:val="decimal"/>
      <w:lvlText w:val="%1.%2.%3."/>
      <w:lvlJc w:val="left"/>
      <w:pPr>
        <w:tabs>
          <w:tab w:val="num" w:pos="2646"/>
        </w:tabs>
        <w:ind w:left="2646" w:hanging="1230"/>
      </w:pPr>
      <w:rPr>
        <w:rFonts w:hint="default"/>
      </w:rPr>
    </w:lvl>
    <w:lvl w:ilvl="3">
      <w:start w:val="1"/>
      <w:numFmt w:val="decimal"/>
      <w:lvlText w:val="%1.%2.%3.%4."/>
      <w:lvlJc w:val="left"/>
      <w:pPr>
        <w:tabs>
          <w:tab w:val="num" w:pos="3354"/>
        </w:tabs>
        <w:ind w:left="3354" w:hanging="1230"/>
      </w:pPr>
      <w:rPr>
        <w:rFonts w:hint="default"/>
      </w:rPr>
    </w:lvl>
    <w:lvl w:ilvl="4">
      <w:start w:val="1"/>
      <w:numFmt w:val="decimal"/>
      <w:lvlText w:val="%1.%2.%3.%4.%5."/>
      <w:lvlJc w:val="left"/>
      <w:pPr>
        <w:tabs>
          <w:tab w:val="num" w:pos="4062"/>
        </w:tabs>
        <w:ind w:left="4062" w:hanging="1230"/>
      </w:pPr>
      <w:rPr>
        <w:rFonts w:hint="default"/>
      </w:rPr>
    </w:lvl>
    <w:lvl w:ilvl="5">
      <w:start w:val="1"/>
      <w:numFmt w:val="decimal"/>
      <w:lvlText w:val="%1.%2.%3.%4.%5.%6."/>
      <w:lvlJc w:val="left"/>
      <w:pPr>
        <w:tabs>
          <w:tab w:val="num" w:pos="4770"/>
        </w:tabs>
        <w:ind w:left="4770" w:hanging="123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DC71442"/>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51A04"/>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10FFB"/>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11378"/>
    <w:multiLevelType w:val="hybridMultilevel"/>
    <w:tmpl w:val="399A49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4C191B9F"/>
    <w:multiLevelType w:val="hybridMultilevel"/>
    <w:tmpl w:val="B74440F8"/>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638"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F35537"/>
    <w:multiLevelType w:val="hybridMultilevel"/>
    <w:tmpl w:val="C6066DBA"/>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BE00CD"/>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97EA9"/>
    <w:multiLevelType w:val="hybridMultilevel"/>
    <w:tmpl w:val="D97A9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4"/>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6"/>
  </w:num>
  <w:num w:numId="12">
    <w:abstractNumId w:val="5"/>
  </w:num>
  <w:num w:numId="13">
    <w:abstractNumId w:val="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num>
  <w:num w:numId="27">
    <w:abstractNumId w:val="8"/>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1"/>
  </w:num>
  <w:num w:numId="34">
    <w:abstractNumId w:val="8"/>
  </w:num>
  <w:num w:numId="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15858"/>
    <w:rsid w:val="00026B05"/>
    <w:rsid w:val="0003654D"/>
    <w:rsid w:val="00053C8E"/>
    <w:rsid w:val="0005476A"/>
    <w:rsid w:val="000649EF"/>
    <w:rsid w:val="00072A3B"/>
    <w:rsid w:val="00073276"/>
    <w:rsid w:val="0008133F"/>
    <w:rsid w:val="000831C6"/>
    <w:rsid w:val="00087B77"/>
    <w:rsid w:val="00096988"/>
    <w:rsid w:val="00096C16"/>
    <w:rsid w:val="000A1AF1"/>
    <w:rsid w:val="000A1CEF"/>
    <w:rsid w:val="000A6649"/>
    <w:rsid w:val="000C25AF"/>
    <w:rsid w:val="000C581B"/>
    <w:rsid w:val="000C6584"/>
    <w:rsid w:val="000C7174"/>
    <w:rsid w:val="000E1CC3"/>
    <w:rsid w:val="000E4B7F"/>
    <w:rsid w:val="0010709D"/>
    <w:rsid w:val="00107816"/>
    <w:rsid w:val="00110F59"/>
    <w:rsid w:val="00111FE4"/>
    <w:rsid w:val="00120A67"/>
    <w:rsid w:val="00121E4A"/>
    <w:rsid w:val="001404AC"/>
    <w:rsid w:val="0014613A"/>
    <w:rsid w:val="0015464A"/>
    <w:rsid w:val="00157E43"/>
    <w:rsid w:val="001649C2"/>
    <w:rsid w:val="00170CED"/>
    <w:rsid w:val="001940F2"/>
    <w:rsid w:val="001A7801"/>
    <w:rsid w:val="001B0B9F"/>
    <w:rsid w:val="001C2A2F"/>
    <w:rsid w:val="001D4EAA"/>
    <w:rsid w:val="001D673C"/>
    <w:rsid w:val="001D7F37"/>
    <w:rsid w:val="001E0FE8"/>
    <w:rsid w:val="001F2ED9"/>
    <w:rsid w:val="001F520E"/>
    <w:rsid w:val="001F6621"/>
    <w:rsid w:val="00201659"/>
    <w:rsid w:val="002113EF"/>
    <w:rsid w:val="0021440B"/>
    <w:rsid w:val="002201E3"/>
    <w:rsid w:val="002279AC"/>
    <w:rsid w:val="00231486"/>
    <w:rsid w:val="00232127"/>
    <w:rsid w:val="002332BB"/>
    <w:rsid w:val="00233FB7"/>
    <w:rsid w:val="0023676F"/>
    <w:rsid w:val="00237746"/>
    <w:rsid w:val="00237E7B"/>
    <w:rsid w:val="00240748"/>
    <w:rsid w:val="00240EC4"/>
    <w:rsid w:val="0024159A"/>
    <w:rsid w:val="0024564B"/>
    <w:rsid w:val="0025199B"/>
    <w:rsid w:val="00275090"/>
    <w:rsid w:val="00275FAB"/>
    <w:rsid w:val="00280F84"/>
    <w:rsid w:val="00293420"/>
    <w:rsid w:val="00297638"/>
    <w:rsid w:val="002A638D"/>
    <w:rsid w:val="002B090D"/>
    <w:rsid w:val="002B69C2"/>
    <w:rsid w:val="002C50DE"/>
    <w:rsid w:val="002C7DF3"/>
    <w:rsid w:val="002D15D3"/>
    <w:rsid w:val="002D1866"/>
    <w:rsid w:val="002D229F"/>
    <w:rsid w:val="002E13A4"/>
    <w:rsid w:val="002E66AD"/>
    <w:rsid w:val="002F028D"/>
    <w:rsid w:val="002F2119"/>
    <w:rsid w:val="002F23CE"/>
    <w:rsid w:val="002F3B4D"/>
    <w:rsid w:val="002F3E19"/>
    <w:rsid w:val="002F401F"/>
    <w:rsid w:val="003025D4"/>
    <w:rsid w:val="00303F25"/>
    <w:rsid w:val="003050A8"/>
    <w:rsid w:val="00311666"/>
    <w:rsid w:val="0031204D"/>
    <w:rsid w:val="0031286F"/>
    <w:rsid w:val="0033049D"/>
    <w:rsid w:val="00335C64"/>
    <w:rsid w:val="00343E3D"/>
    <w:rsid w:val="00350EA1"/>
    <w:rsid w:val="003618DD"/>
    <w:rsid w:val="00365589"/>
    <w:rsid w:val="00366DF1"/>
    <w:rsid w:val="0038451C"/>
    <w:rsid w:val="00396BAC"/>
    <w:rsid w:val="00396DF3"/>
    <w:rsid w:val="00397316"/>
    <w:rsid w:val="003A1F80"/>
    <w:rsid w:val="003B7E08"/>
    <w:rsid w:val="003D0C13"/>
    <w:rsid w:val="003E581F"/>
    <w:rsid w:val="003F29AD"/>
    <w:rsid w:val="003F3EC5"/>
    <w:rsid w:val="003F407D"/>
    <w:rsid w:val="003F5421"/>
    <w:rsid w:val="003F6FFC"/>
    <w:rsid w:val="0041073D"/>
    <w:rsid w:val="00413044"/>
    <w:rsid w:val="00416923"/>
    <w:rsid w:val="004252C5"/>
    <w:rsid w:val="00426AFF"/>
    <w:rsid w:val="00426C8A"/>
    <w:rsid w:val="0044386A"/>
    <w:rsid w:val="00461392"/>
    <w:rsid w:val="004644EA"/>
    <w:rsid w:val="004700AF"/>
    <w:rsid w:val="00470D8A"/>
    <w:rsid w:val="00475664"/>
    <w:rsid w:val="0048655A"/>
    <w:rsid w:val="004902CB"/>
    <w:rsid w:val="004956EA"/>
    <w:rsid w:val="00495B3C"/>
    <w:rsid w:val="00497408"/>
    <w:rsid w:val="004B319A"/>
    <w:rsid w:val="004B7DF1"/>
    <w:rsid w:val="004D2EB8"/>
    <w:rsid w:val="004D687E"/>
    <w:rsid w:val="004D7D08"/>
    <w:rsid w:val="004E3288"/>
    <w:rsid w:val="004E3472"/>
    <w:rsid w:val="004E5479"/>
    <w:rsid w:val="004E625A"/>
    <w:rsid w:val="004E72A2"/>
    <w:rsid w:val="004E79FD"/>
    <w:rsid w:val="004F0D2D"/>
    <w:rsid w:val="004F29A5"/>
    <w:rsid w:val="005000FD"/>
    <w:rsid w:val="00501AF5"/>
    <w:rsid w:val="00501CFD"/>
    <w:rsid w:val="0051250E"/>
    <w:rsid w:val="00515063"/>
    <w:rsid w:val="00521806"/>
    <w:rsid w:val="00526EDB"/>
    <w:rsid w:val="00527ED9"/>
    <w:rsid w:val="00534E31"/>
    <w:rsid w:val="0054365C"/>
    <w:rsid w:val="0056123C"/>
    <w:rsid w:val="005751B7"/>
    <w:rsid w:val="00582FEA"/>
    <w:rsid w:val="0058543E"/>
    <w:rsid w:val="005A1788"/>
    <w:rsid w:val="005A1FFE"/>
    <w:rsid w:val="005A6E71"/>
    <w:rsid w:val="005B18AA"/>
    <w:rsid w:val="005C097C"/>
    <w:rsid w:val="005D5055"/>
    <w:rsid w:val="005D56F5"/>
    <w:rsid w:val="005E348D"/>
    <w:rsid w:val="005E5640"/>
    <w:rsid w:val="005F0F05"/>
    <w:rsid w:val="006038C7"/>
    <w:rsid w:val="00620674"/>
    <w:rsid w:val="00623061"/>
    <w:rsid w:val="006252FF"/>
    <w:rsid w:val="00627563"/>
    <w:rsid w:val="00635951"/>
    <w:rsid w:val="00640492"/>
    <w:rsid w:val="00643694"/>
    <w:rsid w:val="00656CAB"/>
    <w:rsid w:val="00661E07"/>
    <w:rsid w:val="006662EC"/>
    <w:rsid w:val="00674C36"/>
    <w:rsid w:val="00675EE5"/>
    <w:rsid w:val="00690A15"/>
    <w:rsid w:val="00695DE0"/>
    <w:rsid w:val="006965B0"/>
    <w:rsid w:val="006979C1"/>
    <w:rsid w:val="006A50C3"/>
    <w:rsid w:val="006A56C9"/>
    <w:rsid w:val="006B21AD"/>
    <w:rsid w:val="006B4C1A"/>
    <w:rsid w:val="006B6C29"/>
    <w:rsid w:val="006C0EFD"/>
    <w:rsid w:val="006C4998"/>
    <w:rsid w:val="006D21D7"/>
    <w:rsid w:val="006E0C99"/>
    <w:rsid w:val="006E281A"/>
    <w:rsid w:val="006E7653"/>
    <w:rsid w:val="006F29AC"/>
    <w:rsid w:val="0070710E"/>
    <w:rsid w:val="00726A8D"/>
    <w:rsid w:val="00734614"/>
    <w:rsid w:val="00755D11"/>
    <w:rsid w:val="00770102"/>
    <w:rsid w:val="00775FFA"/>
    <w:rsid w:val="007817F1"/>
    <w:rsid w:val="007841E0"/>
    <w:rsid w:val="007864CB"/>
    <w:rsid w:val="007871E6"/>
    <w:rsid w:val="007B2484"/>
    <w:rsid w:val="007B6D37"/>
    <w:rsid w:val="007C1898"/>
    <w:rsid w:val="007D16E6"/>
    <w:rsid w:val="007D6A73"/>
    <w:rsid w:val="007E34C9"/>
    <w:rsid w:val="007F0A78"/>
    <w:rsid w:val="00802019"/>
    <w:rsid w:val="00805949"/>
    <w:rsid w:val="00806354"/>
    <w:rsid w:val="0080646B"/>
    <w:rsid w:val="0081668B"/>
    <w:rsid w:val="00823718"/>
    <w:rsid w:val="00823745"/>
    <w:rsid w:val="00846B2E"/>
    <w:rsid w:val="00853739"/>
    <w:rsid w:val="00877E28"/>
    <w:rsid w:val="00877FFD"/>
    <w:rsid w:val="008903DC"/>
    <w:rsid w:val="0089118A"/>
    <w:rsid w:val="008A06F4"/>
    <w:rsid w:val="008A1C25"/>
    <w:rsid w:val="008A7E26"/>
    <w:rsid w:val="008C546B"/>
    <w:rsid w:val="008D46EE"/>
    <w:rsid w:val="008E5C86"/>
    <w:rsid w:val="008E7937"/>
    <w:rsid w:val="00903D62"/>
    <w:rsid w:val="0091207A"/>
    <w:rsid w:val="00913D12"/>
    <w:rsid w:val="009145D3"/>
    <w:rsid w:val="00935452"/>
    <w:rsid w:val="00947225"/>
    <w:rsid w:val="00947E1B"/>
    <w:rsid w:val="00952862"/>
    <w:rsid w:val="009536E2"/>
    <w:rsid w:val="00953DC6"/>
    <w:rsid w:val="00955E38"/>
    <w:rsid w:val="00957F7E"/>
    <w:rsid w:val="00962F04"/>
    <w:rsid w:val="00971037"/>
    <w:rsid w:val="009720F3"/>
    <w:rsid w:val="00976DD1"/>
    <w:rsid w:val="009872E0"/>
    <w:rsid w:val="00987B00"/>
    <w:rsid w:val="00997756"/>
    <w:rsid w:val="0099797B"/>
    <w:rsid w:val="009979E9"/>
    <w:rsid w:val="009A03EE"/>
    <w:rsid w:val="009A2642"/>
    <w:rsid w:val="009B48B7"/>
    <w:rsid w:val="009B4F0D"/>
    <w:rsid w:val="009B7B5D"/>
    <w:rsid w:val="009C0DF7"/>
    <w:rsid w:val="009D50EA"/>
    <w:rsid w:val="009D671E"/>
    <w:rsid w:val="00A054CB"/>
    <w:rsid w:val="00A05D74"/>
    <w:rsid w:val="00A104D1"/>
    <w:rsid w:val="00A105E6"/>
    <w:rsid w:val="00A1191B"/>
    <w:rsid w:val="00A231B8"/>
    <w:rsid w:val="00A3236D"/>
    <w:rsid w:val="00A44481"/>
    <w:rsid w:val="00A50B3C"/>
    <w:rsid w:val="00A526F3"/>
    <w:rsid w:val="00A6508F"/>
    <w:rsid w:val="00A6556E"/>
    <w:rsid w:val="00A80108"/>
    <w:rsid w:val="00A91BF5"/>
    <w:rsid w:val="00AA448D"/>
    <w:rsid w:val="00AB3687"/>
    <w:rsid w:val="00AB5936"/>
    <w:rsid w:val="00AC7A6A"/>
    <w:rsid w:val="00AD06B1"/>
    <w:rsid w:val="00AD6B5A"/>
    <w:rsid w:val="00AE11F4"/>
    <w:rsid w:val="00AE2DE2"/>
    <w:rsid w:val="00AE3E7F"/>
    <w:rsid w:val="00AE60BB"/>
    <w:rsid w:val="00AE6BE0"/>
    <w:rsid w:val="00AF0C20"/>
    <w:rsid w:val="00B01666"/>
    <w:rsid w:val="00B02B50"/>
    <w:rsid w:val="00B03645"/>
    <w:rsid w:val="00B1030F"/>
    <w:rsid w:val="00B2067C"/>
    <w:rsid w:val="00B2377D"/>
    <w:rsid w:val="00B25086"/>
    <w:rsid w:val="00B30F36"/>
    <w:rsid w:val="00B340C2"/>
    <w:rsid w:val="00B50D53"/>
    <w:rsid w:val="00B607BD"/>
    <w:rsid w:val="00B611E9"/>
    <w:rsid w:val="00B8205C"/>
    <w:rsid w:val="00B82890"/>
    <w:rsid w:val="00B91612"/>
    <w:rsid w:val="00B91B98"/>
    <w:rsid w:val="00B965B1"/>
    <w:rsid w:val="00B97B80"/>
    <w:rsid w:val="00BB02B9"/>
    <w:rsid w:val="00BB7577"/>
    <w:rsid w:val="00BC04EA"/>
    <w:rsid w:val="00BC498D"/>
    <w:rsid w:val="00BE1CFA"/>
    <w:rsid w:val="00BE4AA2"/>
    <w:rsid w:val="00BF064B"/>
    <w:rsid w:val="00BF6680"/>
    <w:rsid w:val="00C05D26"/>
    <w:rsid w:val="00C137AD"/>
    <w:rsid w:val="00C27475"/>
    <w:rsid w:val="00C34065"/>
    <w:rsid w:val="00C473F3"/>
    <w:rsid w:val="00C47B6C"/>
    <w:rsid w:val="00C543B7"/>
    <w:rsid w:val="00C67632"/>
    <w:rsid w:val="00C67DCA"/>
    <w:rsid w:val="00C724A7"/>
    <w:rsid w:val="00C82AC1"/>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D0185F"/>
    <w:rsid w:val="00D20A43"/>
    <w:rsid w:val="00D2672C"/>
    <w:rsid w:val="00D30E26"/>
    <w:rsid w:val="00D50C44"/>
    <w:rsid w:val="00D6364E"/>
    <w:rsid w:val="00D72B8A"/>
    <w:rsid w:val="00D86AB8"/>
    <w:rsid w:val="00D86CE1"/>
    <w:rsid w:val="00D931B0"/>
    <w:rsid w:val="00D945BA"/>
    <w:rsid w:val="00DA5B32"/>
    <w:rsid w:val="00DB1C27"/>
    <w:rsid w:val="00DB7004"/>
    <w:rsid w:val="00DD05F0"/>
    <w:rsid w:val="00DE3171"/>
    <w:rsid w:val="00DE65E7"/>
    <w:rsid w:val="00DE6D3C"/>
    <w:rsid w:val="00DE7A29"/>
    <w:rsid w:val="00DF24D8"/>
    <w:rsid w:val="00E02356"/>
    <w:rsid w:val="00E052CD"/>
    <w:rsid w:val="00E06E76"/>
    <w:rsid w:val="00E11848"/>
    <w:rsid w:val="00E13B19"/>
    <w:rsid w:val="00E13B2A"/>
    <w:rsid w:val="00E300F0"/>
    <w:rsid w:val="00E33AA1"/>
    <w:rsid w:val="00E4574B"/>
    <w:rsid w:val="00E577A4"/>
    <w:rsid w:val="00E67084"/>
    <w:rsid w:val="00E6798E"/>
    <w:rsid w:val="00E758DB"/>
    <w:rsid w:val="00EA2201"/>
    <w:rsid w:val="00EA2976"/>
    <w:rsid w:val="00EA3B49"/>
    <w:rsid w:val="00EA491A"/>
    <w:rsid w:val="00EB21A5"/>
    <w:rsid w:val="00EB3B29"/>
    <w:rsid w:val="00EC17A3"/>
    <w:rsid w:val="00EC2659"/>
    <w:rsid w:val="00ED0E71"/>
    <w:rsid w:val="00ED3632"/>
    <w:rsid w:val="00EE5119"/>
    <w:rsid w:val="00EF6325"/>
    <w:rsid w:val="00F05662"/>
    <w:rsid w:val="00F101A4"/>
    <w:rsid w:val="00F1345C"/>
    <w:rsid w:val="00F24D69"/>
    <w:rsid w:val="00F31810"/>
    <w:rsid w:val="00F3608F"/>
    <w:rsid w:val="00F61D5C"/>
    <w:rsid w:val="00F61D77"/>
    <w:rsid w:val="00F63AD5"/>
    <w:rsid w:val="00F74F55"/>
    <w:rsid w:val="00F77032"/>
    <w:rsid w:val="00F773A6"/>
    <w:rsid w:val="00F77B72"/>
    <w:rsid w:val="00F94405"/>
    <w:rsid w:val="00FB5BE6"/>
    <w:rsid w:val="00FC0989"/>
    <w:rsid w:val="00FC4A62"/>
    <w:rsid w:val="00FD0EA1"/>
    <w:rsid w:val="00FE03A4"/>
    <w:rsid w:val="00FE47BA"/>
    <w:rsid w:val="00FF5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ind w:left="1224"/>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EA3B49"/>
    <w:pPr>
      <w:tabs>
        <w:tab w:val="center" w:pos="4677"/>
        <w:tab w:val="right" w:pos="9355"/>
      </w:tabs>
    </w:pPr>
  </w:style>
  <w:style w:type="character" w:customStyle="1" w:styleId="af8">
    <w:name w:val="Верхний колонтитул Знак"/>
    <w:basedOn w:val="a1"/>
    <w:link w:val="af7"/>
    <w:uiPriority w:val="99"/>
    <w:semiHidden/>
    <w:rsid w:val="00EA3B49"/>
  </w:style>
  <w:style w:type="paragraph" w:styleId="af9">
    <w:name w:val="footer"/>
    <w:basedOn w:val="a0"/>
    <w:link w:val="afa"/>
    <w:uiPriority w:val="99"/>
    <w:unhideWhenUsed/>
    <w:rsid w:val="00EA3B49"/>
    <w:pPr>
      <w:tabs>
        <w:tab w:val="center" w:pos="4677"/>
        <w:tab w:val="right" w:pos="9355"/>
      </w:tabs>
    </w:pPr>
  </w:style>
  <w:style w:type="character" w:customStyle="1" w:styleId="afa">
    <w:name w:val="Нижний колонтитул Знак"/>
    <w:basedOn w:val="a1"/>
    <w:link w:val="af9"/>
    <w:uiPriority w:val="99"/>
    <w:rsid w:val="00EA3B49"/>
  </w:style>
  <w:style w:type="paragraph" w:styleId="afb">
    <w:name w:val="Revision"/>
    <w:hidden/>
    <w:uiPriority w:val="99"/>
    <w:semiHidden/>
    <w:rsid w:val="00B01666"/>
  </w:style>
</w:styles>
</file>

<file path=word/webSettings.xml><?xml version="1.0" encoding="utf-8"?>
<w:webSettings xmlns:r="http://schemas.openxmlformats.org/officeDocument/2006/relationships" xmlns:w="http://schemas.openxmlformats.org/wordprocessingml/2006/main">
  <w:divs>
    <w:div w:id="704519748">
      <w:bodyDiv w:val="1"/>
      <w:marLeft w:val="0"/>
      <w:marRight w:val="0"/>
      <w:marTop w:val="0"/>
      <w:marBottom w:val="0"/>
      <w:divBdr>
        <w:top w:val="none" w:sz="0" w:space="0" w:color="auto"/>
        <w:left w:val="none" w:sz="0" w:space="0" w:color="auto"/>
        <w:bottom w:val="none" w:sz="0" w:space="0" w:color="auto"/>
        <w:right w:val="none" w:sz="0" w:space="0" w:color="auto"/>
      </w:divBdr>
    </w:div>
    <w:div w:id="7960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1F858E9325CE968D7DED75C5DC06BD205CA2E023E126B4B8C1901D3DO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C5B8C6341FE4E959D8418C7A04747E5EF87C3F25C2BB265D317FDC7ACcBx2J" TargetMode="External"/><Relationship Id="rId4" Type="http://schemas.openxmlformats.org/officeDocument/2006/relationships/settings" Target="settings.xml"/><Relationship Id="rId9" Type="http://schemas.openxmlformats.org/officeDocument/2006/relationships/hyperlink" Target="consultantplus://offline/ref=E4D11F858E9325CE968D7DED75C5DC06BD245BABE12EE126B4B8C1901D3D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84A9-479A-41D2-9223-2EBAEBDD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14385</Words>
  <Characters>81996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dtikhomirova</cp:lastModifiedBy>
  <cp:revision>19</cp:revision>
  <cp:lastPrinted>2015-12-21T15:59:00Z</cp:lastPrinted>
  <dcterms:created xsi:type="dcterms:W3CDTF">2015-12-25T14:45:00Z</dcterms:created>
  <dcterms:modified xsi:type="dcterms:W3CDTF">2016-04-20T07:24:00Z</dcterms:modified>
</cp:coreProperties>
</file>